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308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Edwin F. Barker</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Officer-President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2680 Taft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Avenue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Garner</w:t>
            </w:r>
          </w:p>
        </w:tc>
        <w:tc>
          <w:tcPr>
            <w:tcW w:w="176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50438</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920" w:type="dxa"/>
            <w:vAlign w:val="bottom"/>
          </w:tcPr>
          <w:p>
            <w:pPr>
              <w:ind w:left="300"/>
              <w:spacing w:after="0"/>
              <w:rPr>
                <w:sz w:val="20"/>
                <w:szCs w:val="20"/>
                <w:color w:val="auto"/>
              </w:rPr>
            </w:pPr>
            <w:r>
              <w:rPr>
                <w:rFonts w:ascii="Courier New" w:cs="Courier New" w:eastAsia="Courier New" w:hAnsi="Courier New"/>
                <w:sz w:val="14"/>
                <w:szCs w:val="14"/>
                <w:color w:val="auto"/>
              </w:rPr>
              <w:t>Charles Schwab &amp; Co., Inc.</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37,208</w:t>
            </w:r>
          </w:p>
        </w:tc>
        <w:tc>
          <w:tcPr>
            <w:tcW w:w="2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$1,291,117.60  31,586,806</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3/22/07</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ectPr>
          <w:pgSz w:w="11900" w:h="16838" w:orient="portrait"/>
          <w:cols w:equalWidth="0" w:num="1">
            <w:col w:w="11540"/>
          </w:cols>
          <w:pgMar w:left="220" w:top="230" w:right="139" w:bottom="0" w:gutter="0" w:footer="0" w:header="0"/>
        </w:sectPr>
      </w:pPr>
    </w:p>
    <w:bookmarkStart w:id="1" w:name="page2"/>
    <w:bookmarkEnd w:id="1"/>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11/10/03</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9,001</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11/10/03</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11/10/03</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2,996</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11/10/03</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11/10/03</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418</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11/10/03</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3/5/04</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Two-for-one Stock Split</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12,415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1/19/05</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4,000</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1/19/05</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1/19/05</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3,110</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1/19/05</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11/28/05</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4,800</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11/28/05</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11/28/05</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468</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11/28/05</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26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March 22, 2007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26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26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26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26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2019-12-11T18:52:20Z</dcterms:created>
  <dcterms:modified xsi:type="dcterms:W3CDTF">2019-12-11T18:52:20Z</dcterms:modified>
</cp:coreProperties>
</file>