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521970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-302895</wp:posOffset>
            </wp:positionV>
            <wp:extent cx="17068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06880" cy="17145"/>
                    </a:xfrm>
                    <a:prstGeom prst="rect">
                      <a:avLst/>
                    </a:prstGeom>
                    <a:noFill/>
                  </pic:spPr>
                </pic:pic>
              </a:graphicData>
            </a:graphic>
          </wp:anchor>
        </w:drawing>
        <w:drawing>
          <wp:anchor simplePos="0" relativeHeight="251657728" behindDoc="1" locked="0" layoutInCell="0" allowOverlap="1">
            <wp:simplePos x="0" y="0"/>
            <wp:positionH relativeFrom="column">
              <wp:posOffset>2774950</wp:posOffset>
            </wp:positionH>
            <wp:positionV relativeFrom="paragraph">
              <wp:posOffset>31115</wp:posOffset>
            </wp:positionV>
            <wp:extent cx="17068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Date of report (Date of earliest event reported) March 11,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247650</wp:posOffset>
            </wp:positionV>
            <wp:extent cx="17068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Winnebago Industries,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46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Iowa</w:t>
            </w:r>
          </w:p>
        </w:tc>
        <w:tc>
          <w:tcPr>
            <w:tcW w:w="3140" w:type="dxa"/>
            <w:vAlign w:val="bottom"/>
          </w:tcPr>
          <w:p>
            <w:pPr>
              <w:jc w:val="right"/>
              <w:ind w:right="1130"/>
              <w:spacing w:after="0"/>
              <w:rPr>
                <w:sz w:val="20"/>
                <w:szCs w:val="20"/>
                <w:color w:val="auto"/>
              </w:rPr>
            </w:pPr>
            <w:r>
              <w:rPr>
                <w:rFonts w:ascii="Arial" w:cs="Arial" w:eastAsia="Arial" w:hAnsi="Arial"/>
                <w:sz w:val="18"/>
                <w:szCs w:val="18"/>
                <w:b w:val="1"/>
                <w:bCs w:val="1"/>
                <w:color w:val="auto"/>
              </w:rPr>
              <w:t>001-06403</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1"/>
              </w:rPr>
              <w:t>42-0802678</w:t>
            </w:r>
          </w:p>
        </w:tc>
      </w:tr>
      <w:tr>
        <w:trPr>
          <w:trHeight w:val="216"/>
        </w:trPr>
        <w:tc>
          <w:tcPr>
            <w:tcW w:w="3460" w:type="dxa"/>
            <w:vAlign w:val="bottom"/>
          </w:tcPr>
          <w:p>
            <w:pPr>
              <w:jc w:val="center"/>
              <w:ind w:right="450"/>
              <w:spacing w:after="0"/>
              <w:rPr>
                <w:sz w:val="20"/>
                <w:szCs w:val="20"/>
                <w:color w:val="auto"/>
              </w:rPr>
            </w:pPr>
            <w:r>
              <w:rPr>
                <w:rFonts w:ascii="Arial" w:cs="Arial" w:eastAsia="Arial" w:hAnsi="Arial"/>
                <w:sz w:val="18"/>
                <w:szCs w:val="18"/>
                <w:color w:val="auto"/>
                <w:w w:val="91"/>
              </w:rPr>
              <w:t>(State or Other Jurisdiction</w:t>
            </w:r>
          </w:p>
        </w:tc>
        <w:tc>
          <w:tcPr>
            <w:tcW w:w="3140" w:type="dxa"/>
            <w:vAlign w:val="bottom"/>
          </w:tcPr>
          <w:p>
            <w:pPr>
              <w:jc w:val="center"/>
              <w:spacing w:after="0"/>
              <w:rPr>
                <w:sz w:val="20"/>
                <w:szCs w:val="20"/>
                <w:color w:val="auto"/>
              </w:rPr>
            </w:pPr>
            <w:r>
              <w:rPr>
                <w:rFonts w:ascii="Arial" w:cs="Arial" w:eastAsia="Arial" w:hAnsi="Arial"/>
                <w:sz w:val="18"/>
                <w:szCs w:val="18"/>
                <w:color w:val="auto"/>
                <w:w w:val="92"/>
              </w:rPr>
              <w:t>(Commission File Number)</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2"/>
              </w:rPr>
              <w:t>(IRS Employer</w:t>
            </w:r>
          </w:p>
        </w:tc>
      </w:tr>
      <w:tr>
        <w:trPr>
          <w:trHeight w:val="230"/>
        </w:trPr>
        <w:tc>
          <w:tcPr>
            <w:tcW w:w="3460" w:type="dxa"/>
            <w:vAlign w:val="bottom"/>
          </w:tcPr>
          <w:p>
            <w:pPr>
              <w:jc w:val="center"/>
              <w:ind w:right="450"/>
              <w:spacing w:after="0"/>
              <w:rPr>
                <w:sz w:val="20"/>
                <w:szCs w:val="20"/>
                <w:color w:val="auto"/>
              </w:rPr>
            </w:pPr>
            <w:r>
              <w:rPr>
                <w:rFonts w:ascii="Arial" w:cs="Arial" w:eastAsia="Arial" w:hAnsi="Arial"/>
                <w:sz w:val="18"/>
                <w:szCs w:val="18"/>
                <w:color w:val="auto"/>
                <w:w w:val="94"/>
              </w:rPr>
              <w:t>of Incorporation)</w:t>
            </w:r>
          </w:p>
        </w:tc>
        <w:tc>
          <w:tcPr>
            <w:tcW w:w="3140" w:type="dxa"/>
            <w:vAlign w:val="bottom"/>
          </w:tcPr>
          <w:p>
            <w:pPr>
              <w:spacing w:after="0"/>
              <w:rPr>
                <w:sz w:val="20"/>
                <w:szCs w:val="20"/>
                <w:color w:val="auto"/>
              </w:rPr>
            </w:pPr>
          </w:p>
        </w:tc>
        <w:tc>
          <w:tcPr>
            <w:tcW w:w="1940" w:type="dxa"/>
            <w:vAlign w:val="bottom"/>
          </w:tcPr>
          <w:p>
            <w:pPr>
              <w:jc w:val="center"/>
              <w:ind w:left="510"/>
              <w:spacing w:after="0"/>
              <w:rPr>
                <w:sz w:val="20"/>
                <w:szCs w:val="20"/>
                <w:color w:val="auto"/>
              </w:rPr>
            </w:pPr>
            <w:r>
              <w:rPr>
                <w:rFonts w:ascii="Arial" w:cs="Arial" w:eastAsia="Arial" w:hAnsi="Arial"/>
                <w:sz w:val="18"/>
                <w:szCs w:val="18"/>
                <w:color w:val="auto"/>
                <w:w w:val="95"/>
              </w:rPr>
              <w:t>Identification No.)</w:t>
            </w:r>
          </w:p>
        </w:tc>
      </w:tr>
      <w:tr>
        <w:trPr>
          <w:trHeight w:val="269"/>
        </w:trPr>
        <w:tc>
          <w:tcPr>
            <w:tcW w:w="346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P.O. Box 152, Forest City, Iowa</w:t>
            </w:r>
          </w:p>
        </w:tc>
        <w:tc>
          <w:tcPr>
            <w:tcW w:w="3140" w:type="dxa"/>
            <w:vAlign w:val="bottom"/>
          </w:tcPr>
          <w:p>
            <w:pPr>
              <w:spacing w:after="0"/>
              <w:rPr>
                <w:sz w:val="23"/>
                <w:szCs w:val="23"/>
                <w:color w:val="auto"/>
              </w:rPr>
            </w:pPr>
          </w:p>
        </w:tc>
        <w:tc>
          <w:tcPr>
            <w:tcW w:w="1940" w:type="dxa"/>
            <w:vAlign w:val="bottom"/>
          </w:tcPr>
          <w:p>
            <w:pPr>
              <w:jc w:val="center"/>
              <w:ind w:left="570"/>
              <w:spacing w:after="0"/>
              <w:rPr>
                <w:sz w:val="20"/>
                <w:szCs w:val="20"/>
                <w:color w:val="auto"/>
              </w:rPr>
            </w:pPr>
            <w:r>
              <w:rPr>
                <w:rFonts w:ascii="Arial" w:cs="Arial" w:eastAsia="Arial" w:hAnsi="Arial"/>
                <w:sz w:val="18"/>
                <w:szCs w:val="18"/>
                <w:b w:val="1"/>
                <w:bCs w:val="1"/>
                <w:color w:val="auto"/>
                <w:w w:val="87"/>
              </w:rPr>
              <w:t>50436</w:t>
            </w:r>
          </w:p>
        </w:tc>
      </w:tr>
      <w:tr>
        <w:trPr>
          <w:trHeight w:val="230"/>
        </w:trPr>
        <w:tc>
          <w:tcPr>
            <w:tcW w:w="3460" w:type="dxa"/>
            <w:vAlign w:val="bottom"/>
          </w:tcPr>
          <w:p>
            <w:pPr>
              <w:jc w:val="center"/>
              <w:ind w:right="430"/>
              <w:spacing w:after="0"/>
              <w:rPr>
                <w:sz w:val="20"/>
                <w:szCs w:val="20"/>
                <w:color w:val="auto"/>
              </w:rPr>
            </w:pPr>
            <w:r>
              <w:rPr>
                <w:rFonts w:ascii="Arial" w:cs="Arial" w:eastAsia="Arial" w:hAnsi="Arial"/>
                <w:sz w:val="18"/>
                <w:szCs w:val="18"/>
                <w:color w:val="auto"/>
                <w:w w:val="92"/>
              </w:rPr>
              <w:t>(Address of Principal Executive Offices)</w:t>
            </w:r>
          </w:p>
        </w:tc>
        <w:tc>
          <w:tcPr>
            <w:tcW w:w="3140" w:type="dxa"/>
            <w:vAlign w:val="bottom"/>
          </w:tcPr>
          <w:p>
            <w:pPr>
              <w:spacing w:after="0"/>
              <w:rPr>
                <w:sz w:val="20"/>
                <w:szCs w:val="20"/>
                <w:color w:val="auto"/>
              </w:rPr>
            </w:pP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641-585-3535</w:t>
      </w:r>
    </w:p>
    <w:p>
      <w:pPr>
        <w:spacing w:after="0" w:line="249" w:lineRule="exact"/>
        <w:rPr>
          <w:sz w:val="24"/>
          <w:szCs w:val="24"/>
          <w:color w:val="auto"/>
        </w:rPr>
      </w:pPr>
    </w:p>
    <w:p>
      <w:pPr>
        <w:ind w:left="2100"/>
        <w:spacing w:after="0"/>
        <w:rPr>
          <w:sz w:val="20"/>
          <w:szCs w:val="20"/>
          <w:color w:val="auto"/>
        </w:rPr>
      </w:pPr>
      <w:r>
        <w:rPr>
          <w:rFonts w:ascii="Arial" w:cs="Arial" w:eastAsia="Arial" w:hAnsi="Arial"/>
          <w:sz w:val="22"/>
          <w:szCs w:val="22"/>
          <w:color w:val="auto"/>
        </w:rPr>
        <w:t>___________________________________________________________________</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2774950</wp:posOffset>
            </wp:positionH>
            <wp:positionV relativeFrom="paragraph">
              <wp:posOffset>245110</wp:posOffset>
            </wp:positionV>
            <wp:extent cx="17068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06880" cy="1714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420" w:hanging="412"/>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671195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9" w:lineRule="exact"/>
        <w:rPr>
          <w:sz w:val="24"/>
          <w:szCs w:val="24"/>
          <w:color w:val="auto"/>
        </w:rPr>
      </w:pPr>
    </w:p>
    <w:p>
      <w:pPr>
        <w:spacing w:after="0" w:line="279" w:lineRule="auto"/>
        <w:rPr>
          <w:sz w:val="20"/>
          <w:szCs w:val="20"/>
          <w:color w:val="auto"/>
        </w:rPr>
      </w:pPr>
      <w:r>
        <w:rPr>
          <w:rFonts w:ascii="Arial" w:cs="Arial" w:eastAsia="Arial" w:hAnsi="Arial"/>
          <w:sz w:val="17"/>
          <w:szCs w:val="17"/>
          <w:color w:val="auto"/>
        </w:rPr>
        <w:t>Winnebago Industries, Inc. (Winnebago Industries) is filing herewith a press release issued on March 11, 2010, as Exhibit 99.1 which is included herein. The press release was issued to report that on March 18, 2010, Winnebago Industries anticipates announcing its financial results for the second quarter of fiscal 2010 ended February 27, 2010. In connection with the announcement, Winnebago Industries will host a conference call on March 18, 2010 at 9:00 a.m. Central time. Details regarding the conference call are contained in the press release included herein.</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73" w:lineRule="exact"/>
        <w:rPr>
          <w:sz w:val="24"/>
          <w:szCs w:val="24"/>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356"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b w:val="1"/>
          <w:bCs w:val="1"/>
          <w:color w:val="auto"/>
        </w:rPr>
        <w:t>Exhibit</w:t>
      </w:r>
    </w:p>
    <w:p>
      <w:pPr>
        <w:spacing w:after="0" w:line="27" w:lineRule="exact"/>
        <w:rPr>
          <w:rFonts w:ascii="Arial" w:cs="Arial" w:eastAsia="Arial" w:hAnsi="Arial"/>
          <w:sz w:val="18"/>
          <w:szCs w:val="18"/>
          <w:color w:val="auto"/>
        </w:rPr>
      </w:pPr>
    </w:p>
    <w:p>
      <w:pPr>
        <w:ind w:left="480"/>
        <w:spacing w:after="0"/>
        <w:rPr>
          <w:rFonts w:ascii="Arial" w:cs="Arial" w:eastAsia="Arial" w:hAnsi="Arial"/>
          <w:sz w:val="18"/>
          <w:szCs w:val="18"/>
          <w:color w:val="auto"/>
        </w:rPr>
      </w:pPr>
      <w:r>
        <w:rPr>
          <w:rFonts w:ascii="Arial" w:cs="Arial" w:eastAsia="Arial" w:hAnsi="Arial"/>
          <w:sz w:val="18"/>
          <w:szCs w:val="18"/>
          <w:b w:val="1"/>
          <w:bCs w:val="1"/>
          <w:color w:val="auto"/>
        </w:rPr>
        <w:t>Number</w:t>
      </w:r>
      <w:r>
        <w:rPr>
          <w:rFonts w:ascii="Arial" w:cs="Arial" w:eastAsia="Arial" w:hAnsi="Arial"/>
          <w:sz w:val="16"/>
          <w:szCs w:val="16"/>
          <w:b w:val="1"/>
          <w:bCs w:val="1"/>
          <w:color w:val="auto"/>
        </w:rPr>
        <w:t>Description</w:t>
      </w:r>
    </w:p>
    <w:p>
      <w:pPr>
        <w:spacing w:after="0" w:line="62"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8"/>
          <w:szCs w:val="18"/>
          <w:color w:val="auto"/>
        </w:rPr>
        <w:t>99.1</w:t>
      </w:r>
      <w:r>
        <w:rPr>
          <w:rFonts w:ascii="Arial" w:cs="Arial" w:eastAsia="Arial" w:hAnsi="Arial"/>
          <w:sz w:val="16"/>
          <w:szCs w:val="16"/>
          <w:color w:val="auto"/>
        </w:rPr>
        <w:t>Press release of Winnebago Industries, Inc. dated March 11, 2010.</w:t>
      </w:r>
    </w:p>
    <w:p>
      <w:pPr>
        <w:sectPr>
          <w:pgSz w:w="11900" w:h="16838" w:orient="portrait"/>
          <w:cols w:equalWidth="0" w:num="1">
            <w:col w:w="11300"/>
          </w:cols>
          <w:pgMar w:left="240" w:top="949" w:right="359" w:bottom="248"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SIGNATURES</w:t>
      </w:r>
    </w:p>
    <w:p>
      <w:pPr>
        <w:spacing w:after="0" w:line="13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98" w:lineRule="exact"/>
        <w:rPr>
          <w:sz w:val="20"/>
          <w:szCs w:val="20"/>
          <w:color w:val="auto"/>
        </w:rPr>
      </w:pPr>
    </w:p>
    <w:p>
      <w:pPr>
        <w:spacing w:after="0"/>
        <w:tabs>
          <w:tab w:leader="none" w:pos="4980" w:val="left"/>
        </w:tabs>
        <w:rPr>
          <w:sz w:val="20"/>
          <w:szCs w:val="20"/>
          <w:color w:val="auto"/>
        </w:rPr>
      </w:pPr>
      <w:r>
        <w:rPr>
          <w:rFonts w:ascii="Arial" w:cs="Arial" w:eastAsia="Arial" w:hAnsi="Arial"/>
          <w:sz w:val="18"/>
          <w:szCs w:val="18"/>
          <w:color w:val="auto"/>
        </w:rPr>
        <w:t>Dated: March 11, 2010</w:t>
      </w:r>
      <w:r>
        <w:rPr>
          <w:sz w:val="20"/>
          <w:szCs w:val="20"/>
          <w:color w:val="auto"/>
        </w:rPr>
        <w:tab/>
      </w:r>
      <w:r>
        <w:rPr>
          <w:rFonts w:ascii="Arial" w:cs="Arial" w:eastAsia="Arial" w:hAnsi="Arial"/>
          <w:sz w:val="21"/>
          <w:szCs w:val="21"/>
          <w:color w:val="auto"/>
        </w:rPr>
        <w:t>W</w:t>
      </w:r>
      <w:r>
        <w:rPr>
          <w:rFonts w:ascii="Arial" w:cs="Arial" w:eastAsia="Arial" w:hAnsi="Arial"/>
          <w:sz w:val="12"/>
          <w:szCs w:val="12"/>
          <w:color w:val="auto"/>
        </w:rPr>
        <w:t>INNEBAGO</w:t>
      </w:r>
      <w:r>
        <w:rPr>
          <w:rFonts w:ascii="Arial" w:cs="Arial" w:eastAsia="Arial" w:hAnsi="Arial"/>
          <w:sz w:val="21"/>
          <w:szCs w:val="21"/>
          <w:color w:val="auto"/>
        </w:rPr>
        <w:t xml:space="preserve"> I</w:t>
      </w:r>
      <w:r>
        <w:rPr>
          <w:rFonts w:ascii="Arial" w:cs="Arial" w:eastAsia="Arial" w:hAnsi="Arial"/>
          <w:sz w:val="12"/>
          <w:szCs w:val="12"/>
          <w:color w:val="auto"/>
        </w:rPr>
        <w:t>NDUSTRIES,</w:t>
      </w:r>
      <w:r>
        <w:rPr>
          <w:rFonts w:ascii="Arial" w:cs="Arial" w:eastAsia="Arial" w:hAnsi="Arial"/>
          <w:sz w:val="21"/>
          <w:szCs w:val="21"/>
          <w:color w:val="auto"/>
        </w:rPr>
        <w:t xml:space="preserve"> I</w:t>
      </w:r>
      <w:r>
        <w:rPr>
          <w:rFonts w:ascii="Arial" w:cs="Arial" w:eastAsia="Arial" w:hAnsi="Arial"/>
          <w:sz w:val="12"/>
          <w:szCs w:val="12"/>
          <w:color w:val="auto"/>
        </w:rPr>
        <w:t>NC.</w:t>
      </w:r>
    </w:p>
    <w:p>
      <w:pPr>
        <w:spacing w:after="0" w:line="76" w:lineRule="exact"/>
        <w:rPr>
          <w:sz w:val="20"/>
          <w:szCs w:val="20"/>
          <w:color w:val="auto"/>
        </w:rPr>
      </w:pPr>
    </w:p>
    <w:tbl>
      <w:tblPr>
        <w:tblLayout w:type="fixed"/>
        <w:tblInd w:w="500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Robert J. Olson</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720" w:type="dxa"/>
            <w:vAlign w:val="bottom"/>
          </w:tcPr>
          <w:p>
            <w:pPr>
              <w:spacing w:after="0"/>
              <w:rPr>
                <w:sz w:val="20"/>
                <w:szCs w:val="20"/>
                <w:color w:val="auto"/>
              </w:rPr>
            </w:pPr>
            <w:r>
              <w:rPr>
                <w:rFonts w:ascii="Arial" w:cs="Arial" w:eastAsia="Arial" w:hAnsi="Arial"/>
                <w:sz w:val="18"/>
                <w:szCs w:val="18"/>
                <w:color w:val="auto"/>
              </w:rPr>
              <w:t>Chairman of the Board, Chief Executive Officer and President</w:t>
            </w:r>
          </w:p>
        </w:tc>
      </w:tr>
    </w:tbl>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EXHIBIT INDEX</w:t>
      </w:r>
    </w:p>
    <w:p>
      <w:pPr>
        <w:spacing w:after="0" w:line="350"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80"/>
        <w:spacing w:after="0"/>
        <w:tabs>
          <w:tab w:leader="none" w:pos="14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62" w:lineRule="exact"/>
        <w:rPr>
          <w:sz w:val="20"/>
          <w:szCs w:val="20"/>
          <w:color w:val="auto"/>
        </w:rPr>
      </w:pPr>
    </w:p>
    <w:p>
      <w:pPr>
        <w:ind w:left="700"/>
        <w:spacing w:after="0"/>
        <w:tabs>
          <w:tab w:leader="none" w:pos="14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Winnebago Industries, Inc. dated March 11, 2010.</w:t>
      </w:r>
    </w:p>
    <w:p>
      <w:pPr>
        <w:sectPr>
          <w:pgSz w:w="11900" w:h="16838" w:orient="portrait"/>
          <w:cols w:equalWidth="0" w:num="1">
            <w:col w:w="11420"/>
          </w:cols>
          <w:pgMar w:left="240" w:top="111" w:right="23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further information: Sheila Davis, PR/IR Manager - 641-585-6803</w:t>
      </w:r>
    </w:p>
    <w:p>
      <w:pPr>
        <w:spacing w:after="0" w:line="200" w:lineRule="exact"/>
        <w:rPr>
          <w:sz w:val="20"/>
          <w:szCs w:val="20"/>
          <w:color w:val="auto"/>
        </w:rPr>
      </w:pPr>
    </w:p>
    <w:p>
      <w:pPr>
        <w:spacing w:after="0" w:line="282" w:lineRule="exact"/>
        <w:rPr>
          <w:sz w:val="20"/>
          <w:szCs w:val="20"/>
          <w:color w:val="auto"/>
        </w:rPr>
      </w:pPr>
    </w:p>
    <w:p>
      <w:pPr>
        <w:jc w:val="center"/>
        <w:ind w:left="260" w:right="1720"/>
        <w:spacing w:after="0" w:line="243" w:lineRule="auto"/>
        <w:rPr>
          <w:sz w:val="20"/>
          <w:szCs w:val="20"/>
          <w:color w:val="auto"/>
        </w:rPr>
      </w:pPr>
      <w:r>
        <w:rPr>
          <w:rFonts w:ascii="Arial" w:cs="Arial" w:eastAsia="Arial" w:hAnsi="Arial"/>
          <w:sz w:val="22"/>
          <w:szCs w:val="22"/>
          <w:b w:val="1"/>
          <w:bCs w:val="1"/>
          <w:color w:val="auto"/>
        </w:rPr>
        <w:t>WINNEBAGO INDUSTRIES ANNOUNCES SECOND QUARTER OF FISCAL 2010 FINANCIAL RESULTS CONFERENCE CALL TO BE HELD ON MARCH 18, 2010</w:t>
      </w:r>
    </w:p>
    <w:p>
      <w:pPr>
        <w:spacing w:after="0" w:line="190" w:lineRule="exact"/>
        <w:rPr>
          <w:sz w:val="20"/>
          <w:szCs w:val="20"/>
          <w:color w:val="auto"/>
        </w:rPr>
      </w:pPr>
    </w:p>
    <w:p>
      <w:pPr>
        <w:jc w:val="both"/>
        <w:ind w:right="780"/>
        <w:spacing w:after="0" w:line="286" w:lineRule="auto"/>
        <w:rPr>
          <w:sz w:val="20"/>
          <w:szCs w:val="20"/>
          <w:color w:val="auto"/>
        </w:rPr>
      </w:pPr>
      <w:r>
        <w:rPr>
          <w:rFonts w:ascii="Arial" w:cs="Arial" w:eastAsia="Arial" w:hAnsi="Arial"/>
          <w:sz w:val="17"/>
          <w:szCs w:val="17"/>
          <w:color w:val="auto"/>
        </w:rPr>
        <w:t>FOREST CITY, IOWA, March 11, 2010 - Winnebago Industries, Inc. (NYSE: WGO), the nation's top-selling motor home manufacturer, will host a conference call on Thursday, March 18, 2010 at 9 a.m. Central Time (CT) to discuss the financial results for its second quarter of fiscal 2010 ended February 27, 2010. The Company will release its financial results on March 18, 2010 at 6:00 a.m. CT.</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 xml:space="preserve">Winnebago Industries' conference call may be heard live via the Company's website,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 xml:space="preserve">. The event will be archived and available for replay for the next 90 days. To access the replay, click on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Minimum requirements to listen to the Web cast: either Windows Media Player or RealPlayer and at least a 28.8 Kbps connection to the Internet.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Windows Media Player software is downloadable free at: </w:t>
      </w:r>
      <w:r>
        <w:rPr>
          <w:rFonts w:ascii="Arial" w:cs="Arial" w:eastAsia="Arial" w:hAnsi="Arial"/>
          <w:sz w:val="16"/>
          <w:szCs w:val="16"/>
          <w:u w:val="single" w:color="auto"/>
          <w:color w:val="auto"/>
        </w:rPr>
        <w:t>www.microsoft.com/windows/windowsmedia/download/default.asp</w:t>
      </w:r>
      <w:r>
        <w:rPr>
          <w:rFonts w:ascii="Arial" w:cs="Arial" w:eastAsia="Arial" w:hAnsi="Arial"/>
          <w:sz w:val="16"/>
          <w:szCs w:val="16"/>
          <w:color w:val="auto"/>
        </w:rPr>
        <w:t>, and the RealPlayer software is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downloadable free at: </w:t>
      </w:r>
      <w:r>
        <w:rPr>
          <w:rFonts w:ascii="Arial" w:cs="Arial" w:eastAsia="Arial" w:hAnsi="Arial"/>
          <w:sz w:val="18"/>
          <w:szCs w:val="18"/>
          <w:u w:val="single" w:color="auto"/>
          <w:color w:val="auto"/>
        </w:rPr>
        <w:t>www.real.com/products/player/index.html</w:t>
      </w:r>
      <w:r>
        <w:rPr>
          <w:rFonts w:ascii="Arial" w:cs="Arial" w:eastAsia="Arial" w:hAnsi="Arial"/>
          <w:sz w:val="18"/>
          <w:szCs w:val="18"/>
          <w:color w:val="auto"/>
        </w:rPr>
        <w: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7"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 xml:space="preserve">Winnebago Industries, Inc. is the nation's top-selling manufacturer of motor homes, self-contained recreation vehicles used primarily in leisure travel and outdoor recreation activities. The Company builds quality motor homes under the Winnebago, Itasca and ERA brand names with state-of-the-art computer-aided design and manufacturing systems on automotive-styled assembly lines.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 </w:t>
      </w: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sectPr>
      <w:pgSz w:w="11900" w:h="16838" w:orient="portrait"/>
      <w:cols w:equalWidth="0" w:num="1">
        <w:col w:w="11420"/>
      </w:cols>
      <w:pgMar w:left="240" w:top="3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2019-12-10T02:51:19Z</dcterms:created>
  <dcterms:modified xsi:type="dcterms:W3CDTF">2019-12-10T02:51:19Z</dcterms:modified>
</cp:coreProperties>
</file>