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Clark Donald Jeff</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280"/>
              <w:spacing w:after="0" w:line="187" w:lineRule="exact"/>
              <w:rPr>
                <w:sz w:val="20"/>
                <w:szCs w:val="20"/>
                <w:color w:val="auto"/>
              </w:rPr>
            </w:pPr>
            <w:r>
              <w:rPr>
                <w:rFonts w:ascii="Times New Roman" w:cs="Times New Roman" w:eastAsia="Times New Roman" w:hAnsi="Times New Roman"/>
                <w:sz w:val="17"/>
                <w:szCs w:val="17"/>
                <w:color w:val="0000FF"/>
              </w:rPr>
              <w:t>President - Grand Design</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04/08/2022</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04/08/2022</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40"/>
              <w:spacing w:after="0" w:line="213" w:lineRule="exact"/>
              <w:rPr>
                <w:sz w:val="20"/>
                <w:szCs w:val="20"/>
                <w:color w:val="auto"/>
              </w:rPr>
            </w:pPr>
            <w:r>
              <w:rPr>
                <w:rFonts w:ascii="Times New Roman" w:cs="Times New Roman" w:eastAsia="Times New Roman" w:hAnsi="Times New Roman"/>
                <w:sz w:val="17"/>
                <w:szCs w:val="17"/>
                <w:color w:val="0000FF"/>
                <w:w w:val="93"/>
              </w:rPr>
              <w:t>58,525</w:t>
            </w:r>
            <w:r>
              <w:rPr>
                <w:rFonts w:ascii="Times New Roman" w:cs="Times New Roman" w:eastAsia="Times New Roman" w:hAnsi="Times New Roman"/>
                <w:sz w:val="22"/>
                <w:szCs w:val="22"/>
                <w:color w:val="008000"/>
                <w:w w:val="93"/>
                <w:vertAlign w:val="superscript"/>
              </w:rPr>
              <w:t>(1)</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560" w:type="dxa"/>
            <w:vAlign w:val="bottom"/>
            <w:gridSpan w:val="3"/>
          </w:tcPr>
          <w:p>
            <w:pPr>
              <w:jc w:val="right"/>
              <w:ind w:right="60"/>
              <w:spacing w:after="0" w:line="213" w:lineRule="exact"/>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w:t>
            </w:r>
            <w:r>
              <w:rPr>
                <w:rFonts w:ascii="Times New Roman" w:cs="Times New Roman" w:eastAsia="Times New Roman" w:hAnsi="Times New Roman"/>
                <w:sz w:val="22"/>
                <w:szCs w:val="22"/>
                <w:color w:val="008000"/>
                <w:w w:val="96"/>
                <w:vertAlign w:val="superscript"/>
              </w:rPr>
              <w:t>(2)</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731,591</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acquired these securities on April 8, 2022 as earn-out consideration related to the Issuer's acquisition of the reporting person's equity interests in BarlettaBoat Company, LLC and Three Limes, LLC pursuant to the terms of an Equity Purchase Agreement dated July 19, 2021 between the Issuer and certain parties, including thereporting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issuable pursuant to the earn-out right was determined on April 8, 2022, pursuant to a formula set forth in the Equity Purchase Agreement, which provided that, for the purpose of determining the number of shares issuable, the Issuer's common stock would be valued using the volume weighted average share price of the stock for the 10 business days prior to issuance.</w:t>
      </w:r>
    </w:p>
    <w:p>
      <w:pPr>
        <w:sectPr>
          <w:pgSz w:w="11900" w:h="16838" w:orient="portrait"/>
          <w:cols w:equalWidth="0" w:num="1">
            <w:col w:w="11080"/>
          </w:cols>
          <w:pgMar w:left="460" w:top="219" w:right="359" w:bottom="1440" w:gutter="0" w:footer="0" w:header="0"/>
          <w:type w:val="continuous"/>
        </w:sectPr>
      </w:pP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2022-04-12T13:12:23Z</dcterms:created>
  <dcterms:modified xsi:type="dcterms:W3CDTF">2022-04-12T13:12:23Z</dcterms:modified>
</cp:coreProperties>
</file>