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-652780</wp:posOffset>
            </wp:positionV>
            <wp:extent cx="59690" cy="666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611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-652780</wp:posOffset>
            </wp:positionV>
            <wp:extent cx="59690" cy="666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61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4956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5617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ERICKSON LAWRENCE A</w:t>
        </w:r>
      </w:hyperlink>
    </w:p>
    <w:p>
      <w:pPr>
        <w:spacing w:after="0" w:line="3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920" w:type="dxa"/>
            <w:vAlign w:val="bottom"/>
          </w:tcPr>
          <w:p>
            <w:pPr>
              <w:ind w:left="80"/>
              <w:spacing w:after="0"/>
              <w:rPr>
                <w:sz w:val="20"/>
                <w:szCs w:val="20"/>
                <w:color w:val="auto"/>
              </w:rPr>
            </w:pPr>
            <w:r>
              <w:rPr>
                <w:rFonts w:ascii="Arial" w:cs="Arial" w:eastAsia="Arial" w:hAnsi="Arial"/>
                <w:sz w:val="13"/>
                <w:szCs w:val="13"/>
                <w:color w:val="auto"/>
              </w:rPr>
              <w:t>(First)</w:t>
            </w:r>
          </w:p>
        </w:tc>
        <w:tc>
          <w:tcPr>
            <w:tcW w:w="168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81"/>
        </w:trPr>
        <w:tc>
          <w:tcPr>
            <w:tcW w:w="40" w:type="dxa"/>
            <w:vAlign w:val="bottom"/>
          </w:tcPr>
          <w:p>
            <w:pPr>
              <w:spacing w:after="0"/>
              <w:rPr>
                <w:sz w:val="24"/>
                <w:szCs w:val="24"/>
                <w:color w:val="auto"/>
              </w:rPr>
            </w:pPr>
          </w:p>
        </w:tc>
        <w:tc>
          <w:tcPr>
            <w:tcW w:w="3800" w:type="dxa"/>
            <w:vAlign w:val="bottom"/>
            <w:gridSpan w:val="3"/>
          </w:tcPr>
          <w:p>
            <w:pPr>
              <w:spacing w:after="0"/>
              <w:rPr>
                <w:sz w:val="20"/>
                <w:szCs w:val="20"/>
                <w:color w:val="auto"/>
              </w:rPr>
            </w:pPr>
            <w:r>
              <w:rPr>
                <w:rFonts w:ascii="Arial" w:cs="Arial" w:eastAsia="Arial" w:hAnsi="Arial"/>
                <w:sz w:val="17"/>
                <w:szCs w:val="17"/>
                <w:color w:val="0000FF"/>
              </w:rPr>
              <w:t>WINNEBAGO INDUSTRIES, INC.</w:t>
            </w:r>
          </w:p>
        </w:tc>
      </w:tr>
      <w:tr>
        <w:trPr>
          <w:trHeight w:val="269"/>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P.O. BOX 152</w:t>
            </w:r>
          </w:p>
        </w:tc>
        <w:tc>
          <w:tcPr>
            <w:tcW w:w="92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57"/>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269"/>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41"/>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FOREST CITY</w:t>
            </w:r>
          </w:p>
        </w:tc>
        <w:tc>
          <w:tcPr>
            <w:tcW w:w="920" w:type="dxa"/>
            <w:vAlign w:val="bottom"/>
          </w:tcPr>
          <w:p>
            <w:pPr>
              <w:ind w:left="80"/>
              <w:spacing w:after="0"/>
              <w:rPr>
                <w:sz w:val="20"/>
                <w:szCs w:val="20"/>
                <w:color w:val="auto"/>
              </w:rPr>
            </w:pPr>
            <w:r>
              <w:rPr>
                <w:rFonts w:ascii="Arial" w:cs="Arial" w:eastAsia="Arial" w:hAnsi="Arial"/>
                <w:sz w:val="17"/>
                <w:szCs w:val="17"/>
                <w:color w:val="0000FF"/>
              </w:rPr>
              <w:t>IA</w:t>
            </w:r>
          </w:p>
        </w:tc>
        <w:tc>
          <w:tcPr>
            <w:tcW w:w="1680" w:type="dxa"/>
            <w:vAlign w:val="bottom"/>
          </w:tcPr>
          <w:p>
            <w:pPr>
              <w:ind w:left="440"/>
              <w:spacing w:after="0"/>
              <w:rPr>
                <w:sz w:val="20"/>
                <w:szCs w:val="20"/>
                <w:color w:val="auto"/>
              </w:rPr>
            </w:pPr>
            <w:r>
              <w:rPr>
                <w:rFonts w:ascii="Arial" w:cs="Arial" w:eastAsia="Arial" w:hAnsi="Arial"/>
                <w:sz w:val="17"/>
                <w:szCs w:val="17"/>
                <w:color w:val="0000FF"/>
              </w:rPr>
              <w:t>50436</w:t>
            </w:r>
          </w:p>
        </w:tc>
      </w:tr>
      <w:tr>
        <w:trPr>
          <w:trHeight w:val="157"/>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7"/>
        </w:trPr>
        <w:tc>
          <w:tcPr>
            <w:tcW w:w="3980" w:type="dxa"/>
            <w:vAlign w:val="bottom"/>
            <w:gridSpan w:val="4"/>
          </w:tcPr>
          <w:p>
            <w:pPr>
              <w:ind w:left="80"/>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40" w:type="dxa"/>
            <w:vAlign w:val="bottom"/>
            <w:tcBorders>
              <w:top w:val="single" w:sz="8" w:color="0000EE"/>
            </w:tcBorders>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3"/>
                <w:szCs w:val="13"/>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7"/>
                <w:szCs w:val="17"/>
                <w:color w:val="0000FF"/>
              </w:rPr>
              <w:t>05/31/2012</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6"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91" w:lineRule="exact"/>
        <w:rPr>
          <w:sz w:val="24"/>
          <w:szCs w:val="24"/>
          <w:color w:val="auto"/>
        </w:rPr>
      </w:pPr>
    </w:p>
    <w:p>
      <w:pPr>
        <w:sectPr>
          <w:pgSz w:w="11900" w:h="16838" w:orient="portrait"/>
          <w:cols w:equalWidth="0" w:num="2">
            <w:col w:w="3920" w:space="80"/>
            <w:col w:w="752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60" w:type="dxa"/>
            <w:vAlign w:val="bottom"/>
          </w:tcPr>
          <w:p>
            <w:pPr>
              <w:ind w:left="60"/>
              <w:spacing w:after="0"/>
              <w:rPr>
                <w:sz w:val="20"/>
                <w:szCs w:val="20"/>
                <w:color w:val="auto"/>
              </w:rPr>
            </w:pPr>
            <w:r>
              <w:rPr>
                <w:rFonts w:ascii="Arial" w:cs="Arial" w:eastAsia="Arial" w:hAnsi="Arial"/>
                <w:sz w:val="13"/>
                <w:szCs w:val="13"/>
                <w:color w:val="0000FF"/>
              </w:rPr>
              <w:t>Winnebago</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vMerge w:val="restart"/>
          </w:tcPr>
          <w:p>
            <w:pPr>
              <w:ind w:left="80"/>
              <w:spacing w:after="0"/>
              <w:rPr>
                <w:sz w:val="20"/>
                <w:szCs w:val="20"/>
                <w:color w:val="auto"/>
              </w:rPr>
            </w:pPr>
            <w:r>
              <w:rPr>
                <w:rFonts w:ascii="Arial" w:cs="Arial" w:eastAsia="Arial" w:hAnsi="Arial"/>
                <w:sz w:val="13"/>
                <w:szCs w:val="13"/>
                <w:color w:val="0000FF"/>
              </w:rPr>
              <w:t>538</w:t>
            </w:r>
            <w:r>
              <w:rPr>
                <w:rFonts w:ascii="Arial" w:cs="Arial" w:eastAsia="Arial" w:hAnsi="Arial"/>
                <w:sz w:val="22"/>
                <w:szCs w:val="22"/>
                <w:color w:val="008000"/>
                <w:vertAlign w:val="superscript"/>
              </w:rPr>
              <w:t>(2)</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line="349" w:lineRule="exact"/>
              <w:rPr>
                <w:sz w:val="20"/>
                <w:szCs w:val="20"/>
                <w:color w:val="auto"/>
              </w:rPr>
            </w:pPr>
            <w:r>
              <w:rPr>
                <w:rFonts w:ascii="Arial" w:cs="Arial" w:eastAsia="Arial" w:hAnsi="Arial"/>
                <w:sz w:val="34"/>
                <w:szCs w:val="34"/>
                <w:color w:val="0000FF"/>
                <w:w w:val="93"/>
                <w:vertAlign w:val="subscript"/>
              </w:rPr>
              <w:t>538</w:t>
            </w:r>
            <w:r>
              <w:rPr>
                <w:rFonts w:ascii="Arial" w:cs="Arial" w:eastAsia="Arial" w:hAnsi="Arial"/>
                <w:sz w:val="11"/>
                <w:szCs w:val="11"/>
                <w:color w:val="008000"/>
                <w:w w:val="93"/>
              </w:rPr>
              <w:t>(2)</w:t>
            </w:r>
          </w:p>
        </w:tc>
        <w:tc>
          <w:tcPr>
            <w:tcW w:w="720" w:type="dxa"/>
            <w:vAlign w:val="bottom"/>
          </w:tcPr>
          <w:p>
            <w:pPr>
              <w:spacing w:after="0"/>
              <w:rPr>
                <w:sz w:val="16"/>
                <w:szCs w:val="16"/>
                <w:color w:val="auto"/>
              </w:rPr>
            </w:pPr>
          </w:p>
        </w:tc>
        <w:tc>
          <w:tcPr>
            <w:tcW w:w="980" w:type="dxa"/>
            <w:vAlign w:val="bottom"/>
            <w:vMerge w:val="restart"/>
          </w:tcPr>
          <w:p>
            <w:pPr>
              <w:ind w:left="240"/>
              <w:spacing w:after="0"/>
              <w:rPr>
                <w:sz w:val="20"/>
                <w:szCs w:val="20"/>
                <w:color w:val="auto"/>
              </w:rPr>
            </w:pPr>
            <w:r>
              <w:rPr>
                <w:rFonts w:ascii="Arial" w:cs="Arial" w:eastAsia="Arial" w:hAnsi="Arial"/>
                <w:sz w:val="13"/>
                <w:szCs w:val="13"/>
                <w:color w:val="0000FF"/>
              </w:rPr>
              <w:t>26,857</w:t>
            </w:r>
            <w:r>
              <w:rPr>
                <w:rFonts w:ascii="Arial" w:cs="Arial" w:eastAsia="Arial" w:hAnsi="Arial"/>
                <w:sz w:val="22"/>
                <w:szCs w:val="22"/>
                <w:color w:val="008000"/>
                <w:vertAlign w:val="superscript"/>
              </w:rPr>
              <w:t>(3)</w:t>
            </w: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76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1120" w:type="dxa"/>
            <w:vAlign w:val="bottom"/>
          </w:tcPr>
          <w:p>
            <w:pPr>
              <w:jc w:val="right"/>
              <w:ind w:right="178"/>
              <w:spacing w:after="0"/>
              <w:rPr>
                <w:sz w:val="20"/>
                <w:szCs w:val="20"/>
                <w:color w:val="auto"/>
              </w:rPr>
            </w:pPr>
            <w:r>
              <w:rPr>
                <w:rFonts w:ascii="Arial" w:cs="Arial" w:eastAsia="Arial" w:hAnsi="Arial"/>
                <w:sz w:val="13"/>
                <w:szCs w:val="13"/>
                <w:color w:val="0000FF"/>
              </w:rPr>
              <w:t>05/31/2012</w:t>
            </w:r>
          </w:p>
        </w:tc>
        <w:tc>
          <w:tcPr>
            <w:tcW w:w="1140" w:type="dxa"/>
            <w:vAlign w:val="bottom"/>
          </w:tcPr>
          <w:p>
            <w:pPr>
              <w:spacing w:after="0"/>
              <w:rPr>
                <w:sz w:val="13"/>
                <w:szCs w:val="13"/>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ind w:left="360"/>
              <w:spacing w:after="0"/>
              <w:rPr>
                <w:sz w:val="20"/>
                <w:szCs w:val="20"/>
                <w:color w:val="auto"/>
              </w:rPr>
            </w:pPr>
            <w:r>
              <w:rPr>
                <w:rFonts w:ascii="Arial" w:cs="Arial" w:eastAsia="Arial" w:hAnsi="Arial"/>
                <w:sz w:val="11"/>
                <w:szCs w:val="11"/>
                <w:color w:val="008000"/>
              </w:rPr>
              <w:t>(1)</w:t>
            </w:r>
          </w:p>
        </w:tc>
        <w:tc>
          <w:tcPr>
            <w:tcW w:w="740" w:type="dxa"/>
            <w:vAlign w:val="bottom"/>
          </w:tcPr>
          <w:p>
            <w:pPr>
              <w:jc w:val="right"/>
              <w:ind w:right="241"/>
              <w:spacing w:after="0"/>
              <w:rPr>
                <w:sz w:val="20"/>
                <w:szCs w:val="20"/>
                <w:color w:val="auto"/>
              </w:rPr>
            </w:pPr>
            <w:r>
              <w:rPr>
                <w:rFonts w:ascii="Arial" w:cs="Arial" w:eastAsia="Arial" w:hAnsi="Arial"/>
                <w:sz w:val="11"/>
                <w:szCs w:val="11"/>
                <w:color w:val="008000"/>
              </w:rPr>
              <w:t>(1)</w:t>
            </w:r>
          </w:p>
        </w:tc>
        <w:tc>
          <w:tcPr>
            <w:tcW w:w="72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7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8.9</w:t>
            </w:r>
          </w:p>
        </w:tc>
        <w:tc>
          <w:tcPr>
            <w:tcW w:w="980" w:type="dxa"/>
            <w:vAlign w:val="bottom"/>
            <w:vMerge w:val="continue"/>
          </w:tcPr>
          <w:p>
            <w:pPr>
              <w:spacing w:after="0"/>
              <w:rPr>
                <w:sz w:val="13"/>
                <w:szCs w:val="13"/>
                <w:color w:val="auto"/>
              </w:rPr>
            </w:pP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80"/>
              <w:spacing w:after="0" w:line="148"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jc w:val="both"/>
        <w:ind w:left="40" w:right="320" w:firstLine="8"/>
        <w:spacing w:after="0" w:line="255" w:lineRule="auto"/>
        <w:tabs>
          <w:tab w:leader="none" w:pos="17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Winnebago Stock Units are accrued under the Winnebago Industries, Inc. Directors Deferred Compensation Plan and are to be settled 100% in Winnebago common stock upon the earliest of the following events: reporting person's termination of service as a director, death, disability or a "change in the effective control of the Company" as defined in the Plan pursuant to an election made by reporting person on 12/14/2011.</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amount of Winnebago Stock Units acquired by reporting person on the transaction date.</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total amount of Winnebago Stock Units held by reporting person in Winnebago Industries, Inc. Directors Deferred Compensation Plan as of reporting date.</w:t>
      </w:r>
    </w:p>
    <w:p>
      <w:pPr>
        <w:spacing w:after="0" w:line="82"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-6985</wp:posOffset>
            </wp:positionV>
            <wp:extent cx="1347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Winnebago Industries, Inc.</w:t>
      </w:r>
      <w:r>
        <w:rPr>
          <w:sz w:val="20"/>
          <w:szCs w:val="20"/>
          <w:color w:val="auto"/>
        </w:rPr>
        <w:tab/>
      </w:r>
      <w:r>
        <w:rPr>
          <w:rFonts w:ascii="Arial" w:cs="Arial" w:eastAsia="Arial" w:hAnsi="Arial"/>
          <w:sz w:val="15"/>
          <w:szCs w:val="15"/>
          <w:color w:val="0000FF"/>
        </w:rPr>
        <w:t>06/04/2012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-11430</wp:posOffset>
            </wp:positionV>
            <wp:extent cx="1958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897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-11430</wp:posOffset>
            </wp:positionV>
            <wp:extent cx="1107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07440" cy="8255"/>
                    </a:xfrm>
                    <a:prstGeom prst="rect">
                      <a:avLst/>
                    </a:prstGeom>
                    <a:noFill/>
                  </pic:spPr>
                </pic:pic>
              </a:graphicData>
            </a:graphic>
          </wp:anchor>
        </w:drawing>
      </w:r>
    </w:p>
    <w:p>
      <w:pPr>
        <w:spacing w:after="0" w:line="55"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00" w:firstLine="8"/>
        <w:spacing w:after="0" w:line="322"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LIMITED POWER OF ATTORNEY</w:t>
      </w:r>
    </w:p>
    <w:p>
      <w:pPr>
        <w:spacing w:after="0" w:line="326" w:lineRule="exact"/>
        <w:rPr>
          <w:sz w:val="20"/>
          <w:szCs w:val="20"/>
          <w:color w:val="auto"/>
        </w:rPr>
      </w:pPr>
    </w:p>
    <w:p>
      <w:pPr>
        <w:jc w:val="both"/>
        <w:ind w:firstLine="646"/>
        <w:spacing w:after="0" w:line="325" w:lineRule="auto"/>
        <w:rPr>
          <w:sz w:val="20"/>
          <w:szCs w:val="20"/>
          <w:color w:val="auto"/>
        </w:rPr>
      </w:pPr>
      <w:r>
        <w:rPr>
          <w:rFonts w:ascii="Arial" w:cs="Arial" w:eastAsia="Arial" w:hAnsi="Arial"/>
          <w:sz w:val="18"/>
          <w:szCs w:val="18"/>
          <w:color w:val="auto"/>
        </w:rPr>
        <w:t>BE IT KNOWN, that Lawrence A. Erickson has made and appointed, and by these presents does make and appoint, Scott C. Folkers, acting individually, in his capacity as compliance officer for Winnebago Industries, Inc., true and lawful attorney for him and in his name, place and stead, for the following specific and limited purposes only:</w:t>
      </w:r>
    </w:p>
    <w:p>
      <w:pPr>
        <w:spacing w:after="0" w:line="209" w:lineRule="exact"/>
        <w:rPr>
          <w:sz w:val="20"/>
          <w:szCs w:val="20"/>
          <w:color w:val="auto"/>
        </w:rPr>
      </w:pPr>
    </w:p>
    <w:p>
      <w:pPr>
        <w:jc w:val="both"/>
        <w:ind w:left="1300" w:right="1300"/>
        <w:spacing w:after="0" w:line="262" w:lineRule="auto"/>
        <w:rPr>
          <w:sz w:val="20"/>
          <w:szCs w:val="20"/>
          <w:color w:val="auto"/>
        </w:rPr>
      </w:pPr>
      <w:r>
        <w:rPr>
          <w:rFonts w:ascii="Arial" w:cs="Arial" w:eastAsia="Arial" w:hAnsi="Arial"/>
          <w:sz w:val="18"/>
          <w:szCs w:val="18"/>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210" w:lineRule="exact"/>
        <w:rPr>
          <w:sz w:val="20"/>
          <w:szCs w:val="20"/>
          <w:color w:val="auto"/>
        </w:rPr>
      </w:pPr>
    </w:p>
    <w:p>
      <w:pPr>
        <w:jc w:val="both"/>
        <w:spacing w:after="0" w:line="351" w:lineRule="auto"/>
        <w:rPr>
          <w:sz w:val="20"/>
          <w:szCs w:val="20"/>
          <w:color w:val="auto"/>
        </w:rPr>
      </w:pPr>
      <w:r>
        <w:rPr>
          <w:rFonts w:ascii="Arial" w:cs="Arial" w:eastAsia="Arial" w:hAnsi="Arial"/>
          <w:sz w:val="17"/>
          <w:szCs w:val="17"/>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set my hand this 4th day of June, 2012.</w:t>
      </w:r>
    </w:p>
    <w:p>
      <w:pPr>
        <w:spacing w:after="0" w:line="308"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Lawrence A. Erickson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4935855</wp:posOffset>
            </wp:positionH>
            <wp:positionV relativeFrom="paragraph">
              <wp:posOffset>14605</wp:posOffset>
            </wp:positionV>
            <wp:extent cx="1888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Lawrence A. Erickson</w:t>
      </w:r>
    </w:p>
    <w:p>
      <w:pPr>
        <w:sectPr>
          <w:pgSz w:w="11900" w:h="16838" w:orient="portrait"/>
          <w:cols w:equalWidth="0" w:num="1">
            <w:col w:w="11420"/>
          </w:cols>
          <w:pgMar w:left="240" w:top="112" w:right="2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STATE OF IOWA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)ss:</w:t>
      </w:r>
    </w:p>
    <w:p>
      <w:pPr>
        <w:spacing w:after="0" w:line="66" w:lineRule="exact"/>
        <w:rPr>
          <w:sz w:val="20"/>
          <w:szCs w:val="20"/>
          <w:color w:val="auto"/>
        </w:rPr>
      </w:pPr>
    </w:p>
    <w:p>
      <w:pPr>
        <w:sectPr>
          <w:pgSz w:w="11900" w:h="16838" w:orient="portrait"/>
          <w:cols w:equalWidth="0" w:num="2">
            <w:col w:w="1340" w:space="720"/>
            <w:col w:w="9360"/>
          </w:cols>
          <w:pgMar w:left="240" w:top="112" w:right="239" w:bottom="1440" w:gutter="0" w:footer="0" w:header="0"/>
          <w:type w:val="continuous"/>
        </w:sectPr>
      </w:pPr>
    </w:p>
    <w:p>
      <w:pPr>
        <w:spacing w:after="0"/>
        <w:rPr>
          <w:sz w:val="20"/>
          <w:szCs w:val="20"/>
          <w:color w:val="auto"/>
        </w:rPr>
      </w:pPr>
      <w:r>
        <w:rPr>
          <w:rFonts w:ascii="Arial" w:cs="Arial" w:eastAsia="Arial" w:hAnsi="Arial"/>
          <w:sz w:val="18"/>
          <w:szCs w:val="18"/>
          <w:color w:val="auto"/>
        </w:rPr>
        <w:t>COUNTY OF HANCOCK )</w:t>
      </w:r>
    </w:p>
    <w:p>
      <w:pPr>
        <w:spacing w:after="0" w:line="209" w:lineRule="exact"/>
        <w:rPr>
          <w:sz w:val="20"/>
          <w:szCs w:val="20"/>
          <w:color w:val="auto"/>
        </w:rPr>
      </w:pPr>
    </w:p>
    <w:p>
      <w:pPr>
        <w:ind w:firstLine="646"/>
        <w:spacing w:after="0" w:line="276" w:lineRule="auto"/>
        <w:rPr>
          <w:sz w:val="20"/>
          <w:szCs w:val="20"/>
          <w:color w:val="auto"/>
        </w:rPr>
      </w:pPr>
      <w:r>
        <w:rPr>
          <w:rFonts w:ascii="Arial" w:cs="Arial" w:eastAsia="Arial" w:hAnsi="Arial"/>
          <w:sz w:val="18"/>
          <w:szCs w:val="18"/>
          <w:color w:val="auto"/>
        </w:rPr>
        <w:t>The foregoing instrument was acknowledged by me this 4th day of June, 2012, by Lawrence A. Erickson who is personally known by me and who did not take an oath.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914525" cy="649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914525" cy="649605"/>
                    </a:xfrm>
                    <a:prstGeom prst="rect">
                      <a:avLst/>
                    </a:prstGeom>
                    <a:noFill/>
                  </pic:spPr>
                </pic:pic>
              </a:graphicData>
            </a:graphic>
          </wp:anchor>
        </w:drawing>
      </w:r>
    </w:p>
    <w:p>
      <w:pPr>
        <w:spacing w:after="0" w:line="177"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Karen C. Jefson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4935855</wp:posOffset>
            </wp:positionH>
            <wp:positionV relativeFrom="paragraph">
              <wp:posOffset>14605</wp:posOffset>
            </wp:positionV>
            <wp:extent cx="18884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Notary Public</w:t>
      </w:r>
    </w:p>
    <w:p>
      <w:pPr>
        <w:spacing w:after="0" w:line="22"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State of IOWA</w:t>
      </w:r>
    </w:p>
    <w:p>
      <w:pPr>
        <w:spacing w:after="0" w:line="8"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My Commission Expires:  5-11-2013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1073150</wp:posOffset>
            </wp:positionV>
            <wp:extent cx="72472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247255" cy="342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-19685</wp:posOffset>
            </wp:positionV>
            <wp:extent cx="6127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12775" cy="8255"/>
                    </a:xfrm>
                    <a:prstGeom prst="rect">
                      <a:avLst/>
                    </a:prstGeom>
                    <a:noFill/>
                  </pic:spPr>
                </pic:pic>
              </a:graphicData>
            </a:graphic>
          </wp:anchor>
        </w:drawing>
      </w:r>
    </w:p>
    <w:sectPr>
      <w:pgSz w:w="11900" w:h="16838" w:orient="portrait"/>
      <w:cols w:equalWidth="0" w:num="1">
        <w:col w:w="11420"/>
      </w:cols>
      <w:pgMar w:left="240" w:top="112"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jpe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2" Type="http://schemas.openxmlformats.org/officeDocument/2006/relationships/hyperlink" Target="http://www.sec.gov/cgi-bin/browse-edgar?action=getcompany&amp;CIK=0001191577"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2019-12-16T08:15:36Z</dcterms:created>
  <dcterms:modified xsi:type="dcterms:W3CDTF">2019-12-16T08:15:36Z</dcterms:modified>
</cp:coreProperties>
</file>