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October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40" w:type="dxa"/>
        <w:tblCellMar>
          <w:top w:w="0" w:type="dxa"/>
          <w:left w:w="0" w:type="dxa"/>
          <w:bottom w:w="0" w:type="dxa"/>
          <w:right w:w="0" w:type="dxa"/>
        </w:tblCellMar>
      </w:tblPr>
      <w:tr>
        <w:trPr>
          <w:trHeight w:val="262"/>
        </w:trPr>
        <w:tc>
          <w:tcPr>
            <w:tcW w:w="3280" w:type="dxa"/>
            <w:vAlign w:val="bottom"/>
          </w:tcPr>
          <w:p>
            <w:pPr>
              <w:jc w:val="center"/>
              <w:ind w:right="324"/>
              <w:spacing w:after="0"/>
              <w:rPr>
                <w:sz w:val="20"/>
                <w:szCs w:val="20"/>
                <w:color w:val="auto"/>
              </w:rPr>
            </w:pPr>
            <w:r>
              <w:rPr>
                <w:rFonts w:ascii="Arial" w:cs="Arial" w:eastAsia="Arial" w:hAnsi="Arial"/>
                <w:sz w:val="22"/>
                <w:szCs w:val="22"/>
                <w:b w:val="1"/>
                <w:bCs w:val="1"/>
                <w:color w:val="auto"/>
                <w:w w:val="93"/>
              </w:rPr>
              <w:t>Iowa</w:t>
            </w:r>
          </w:p>
        </w:tc>
        <w:tc>
          <w:tcPr>
            <w:tcW w:w="3180" w:type="dxa"/>
            <w:vAlign w:val="bottom"/>
          </w:tcPr>
          <w:p>
            <w:pPr>
              <w:jc w:val="right"/>
              <w:ind w:right="1222"/>
              <w:spacing w:after="0"/>
              <w:rPr>
                <w:sz w:val="20"/>
                <w:szCs w:val="20"/>
                <w:color w:val="auto"/>
              </w:rPr>
            </w:pPr>
            <w:r>
              <w:rPr>
                <w:rFonts w:ascii="Arial" w:cs="Arial" w:eastAsia="Arial" w:hAnsi="Arial"/>
                <w:sz w:val="22"/>
                <w:szCs w:val="22"/>
                <w:b w:val="1"/>
                <w:bCs w:val="1"/>
                <w:color w:val="auto"/>
              </w:rPr>
              <w:t>001-06403</w:t>
            </w:r>
          </w:p>
        </w:tc>
        <w:tc>
          <w:tcPr>
            <w:tcW w:w="2100" w:type="dxa"/>
            <w:vAlign w:val="bottom"/>
          </w:tcPr>
          <w:p>
            <w:pPr>
              <w:jc w:val="right"/>
              <w:ind w:right="24"/>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280" w:type="dxa"/>
            <w:vAlign w:val="bottom"/>
          </w:tcPr>
          <w:p>
            <w:pPr>
              <w:jc w:val="center"/>
              <w:ind w:right="324"/>
              <w:spacing w:after="0"/>
              <w:rPr>
                <w:sz w:val="20"/>
                <w:szCs w:val="20"/>
                <w:color w:val="auto"/>
              </w:rPr>
            </w:pPr>
            <w:r>
              <w:rPr>
                <w:rFonts w:ascii="Arial" w:cs="Arial" w:eastAsia="Arial" w:hAnsi="Arial"/>
                <w:sz w:val="18"/>
                <w:szCs w:val="18"/>
                <w:color w:val="auto"/>
                <w:w w:val="88"/>
              </w:rPr>
              <w:t>(State or Other Jurisdiction</w:t>
            </w:r>
          </w:p>
        </w:tc>
        <w:tc>
          <w:tcPr>
            <w:tcW w:w="3180" w:type="dxa"/>
            <w:vAlign w:val="bottom"/>
          </w:tcPr>
          <w:p>
            <w:pPr>
              <w:jc w:val="center"/>
              <w:ind w:right="302"/>
              <w:spacing w:after="0"/>
              <w:rPr>
                <w:sz w:val="20"/>
                <w:szCs w:val="20"/>
                <w:color w:val="auto"/>
              </w:rPr>
            </w:pPr>
            <w:r>
              <w:rPr>
                <w:rFonts w:ascii="Arial" w:cs="Arial" w:eastAsia="Arial" w:hAnsi="Arial"/>
                <w:sz w:val="18"/>
                <w:szCs w:val="18"/>
                <w:color w:val="auto"/>
                <w:w w:val="90"/>
              </w:rPr>
              <w:t>(Commission File Number)</w:t>
            </w: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304"/>
              <w:spacing w:after="0"/>
              <w:rPr>
                <w:sz w:val="20"/>
                <w:szCs w:val="20"/>
                <w:color w:val="auto"/>
              </w:rPr>
            </w:pPr>
            <w:r>
              <w:rPr>
                <w:rFonts w:ascii="Arial" w:cs="Arial" w:eastAsia="Arial" w:hAnsi="Arial"/>
                <w:sz w:val="18"/>
                <w:szCs w:val="18"/>
                <w:color w:val="auto"/>
                <w:w w:val="91"/>
              </w:rPr>
              <w:t>of Incorporation)</w:t>
            </w:r>
          </w:p>
        </w:tc>
        <w:tc>
          <w:tcPr>
            <w:tcW w:w="3180" w:type="dxa"/>
            <w:vAlign w:val="bottom"/>
          </w:tcPr>
          <w:p>
            <w:pPr>
              <w:spacing w:after="0"/>
              <w:rPr>
                <w:sz w:val="19"/>
                <w:szCs w:val="19"/>
                <w:color w:val="auto"/>
              </w:rPr>
            </w:pP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3280" w:type="dxa"/>
            <w:vAlign w:val="bottom"/>
          </w:tcPr>
          <w:p>
            <w:pPr>
              <w:jc w:val="center"/>
              <w:ind w:right="304"/>
              <w:spacing w:after="0"/>
              <w:rPr>
                <w:sz w:val="20"/>
                <w:szCs w:val="20"/>
                <w:color w:val="auto"/>
              </w:rPr>
            </w:pPr>
            <w:r>
              <w:rPr>
                <w:rFonts w:ascii="Arial" w:cs="Arial" w:eastAsia="Arial" w:hAnsi="Arial"/>
                <w:sz w:val="22"/>
                <w:szCs w:val="22"/>
                <w:b w:val="1"/>
                <w:bCs w:val="1"/>
                <w:color w:val="auto"/>
                <w:w w:val="89"/>
              </w:rPr>
              <w:t>P.O. Box 152, Forest City, Iowa</w:t>
            </w:r>
          </w:p>
        </w:tc>
        <w:tc>
          <w:tcPr>
            <w:tcW w:w="3180" w:type="dxa"/>
            <w:vAlign w:val="bottom"/>
          </w:tcPr>
          <w:p>
            <w:pPr>
              <w:spacing w:after="0"/>
              <w:rPr>
                <w:sz w:val="24"/>
                <w:szCs w:val="24"/>
                <w:color w:val="auto"/>
              </w:rPr>
            </w:pPr>
          </w:p>
        </w:tc>
        <w:tc>
          <w:tcPr>
            <w:tcW w:w="2100" w:type="dxa"/>
            <w:vAlign w:val="bottom"/>
          </w:tcPr>
          <w:p>
            <w:pPr>
              <w:jc w:val="right"/>
              <w:ind w:right="284"/>
              <w:spacing w:after="0"/>
              <w:rPr>
                <w:sz w:val="20"/>
                <w:szCs w:val="20"/>
                <w:color w:val="auto"/>
              </w:rPr>
            </w:pPr>
            <w:r>
              <w:rPr>
                <w:rFonts w:ascii="Arial" w:cs="Arial" w:eastAsia="Arial" w:hAnsi="Arial"/>
                <w:sz w:val="22"/>
                <w:szCs w:val="22"/>
                <w:b w:val="1"/>
                <w:bCs w:val="1"/>
                <w:color w:val="auto"/>
              </w:rPr>
              <w:t>50436</w:t>
            </w:r>
          </w:p>
        </w:tc>
      </w:tr>
      <w:tr>
        <w:trPr>
          <w:trHeight w:val="222"/>
        </w:trPr>
        <w:tc>
          <w:tcPr>
            <w:tcW w:w="3280" w:type="dxa"/>
            <w:vAlign w:val="bottom"/>
          </w:tcPr>
          <w:p>
            <w:pPr>
              <w:jc w:val="center"/>
              <w:ind w:right="324"/>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spacing w:after="0"/>
              <w:rPr>
                <w:sz w:val="19"/>
                <w:szCs w:val="19"/>
                <w:color w:val="auto"/>
              </w:rPr>
            </w:pPr>
          </w:p>
        </w:tc>
        <w:tc>
          <w:tcPr>
            <w:tcW w:w="2100" w:type="dxa"/>
            <w:vAlign w:val="bottom"/>
          </w:tcPr>
          <w:p>
            <w:pPr>
              <w:jc w:val="center"/>
              <w:ind w:left="704"/>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238760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9"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90" w:lineRule="exact"/>
        <w:rPr>
          <w:rFonts w:ascii="Arial" w:cs="Arial" w:eastAsia="Arial" w:hAnsi="Arial"/>
          <w:sz w:val="21"/>
          <w:szCs w:val="21"/>
          <w:color w:val="auto"/>
        </w:rPr>
      </w:pPr>
    </w:p>
    <w:p>
      <w:pPr>
        <w:ind w:left="660" w:hanging="652"/>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9, 2008, as Exhibit 99.1 which is included herein. The press release was issued to report that on October 16, 2008, Winnebago Industries anticipates announcing its financial results for the fourth quarter and fiscal 2008 ended August 30, 2008. In connection with the announcement, Winnebago Industries will host a conference call on October 16, 2008 at 9:00 a.m. Central time. Details regarding the conference call are contained in the press release included herein.</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300" w:hanging="86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440"/>
        <w:spacing w:after="0"/>
        <w:tabs>
          <w:tab w:leader="none" w:pos="1280" w:val="left"/>
        </w:tabs>
        <w:rPr>
          <w:sz w:val="20"/>
          <w:szCs w:val="20"/>
          <w:color w:val="auto"/>
        </w:rPr>
      </w:pPr>
      <w:r>
        <w:rPr>
          <w:rFonts w:ascii="Arial" w:cs="Arial" w:eastAsia="Arial" w:hAnsi="Arial"/>
          <w:sz w:val="18"/>
          <w:szCs w:val="18"/>
          <w:b w:val="1"/>
          <w:bCs w:val="1"/>
          <w:color w:val="auto"/>
        </w:rPr>
        <w:t>Number</w:t>
        <w:tab/>
        <w:t>Description</w:t>
      </w:r>
    </w:p>
    <w:p>
      <w:pPr>
        <w:spacing w:after="0" w:line="219" w:lineRule="exact"/>
        <w:rPr>
          <w:sz w:val="24"/>
          <w:szCs w:val="24"/>
          <w:color w:val="auto"/>
        </w:rPr>
      </w:pPr>
    </w:p>
    <w:p>
      <w:pPr>
        <w:ind w:left="44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9, 2008.</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20"/>
          </w:cols>
          <w:pgMar w:left="240" w:top="786" w:right="239" w:bottom="12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3820" w:type="dxa"/>
            <w:vAlign w:val="bottom"/>
          </w:tcPr>
          <w:p>
            <w:pPr>
              <w:spacing w:after="0"/>
              <w:rPr>
                <w:sz w:val="20"/>
                <w:szCs w:val="20"/>
                <w:color w:val="auto"/>
              </w:rPr>
            </w:pPr>
            <w:r>
              <w:rPr>
                <w:rFonts w:ascii="Arial" w:cs="Arial" w:eastAsia="Arial" w:hAnsi="Arial"/>
                <w:sz w:val="18"/>
                <w:szCs w:val="18"/>
                <w:color w:val="auto"/>
              </w:rPr>
              <w:t>Dated: October 9, 2008</w:t>
            </w:r>
          </w:p>
        </w:tc>
        <w:tc>
          <w:tcPr>
            <w:tcW w:w="6460" w:type="dxa"/>
            <w:vAlign w:val="bottom"/>
            <w:gridSpan w:val="2"/>
          </w:tcPr>
          <w:p>
            <w:pPr>
              <w:ind w:left="218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7"/>
        </w:trPr>
        <w:tc>
          <w:tcPr>
            <w:tcW w:w="3820" w:type="dxa"/>
            <w:vAlign w:val="bottom"/>
          </w:tcPr>
          <w:p>
            <w:pPr>
              <w:spacing w:after="0"/>
              <w:rPr>
                <w:sz w:val="24"/>
                <w:szCs w:val="24"/>
                <w:color w:val="auto"/>
              </w:rPr>
            </w:pPr>
          </w:p>
        </w:tc>
        <w:tc>
          <w:tcPr>
            <w:tcW w:w="2780" w:type="dxa"/>
            <w:vAlign w:val="bottom"/>
          </w:tcPr>
          <w:p>
            <w:pPr>
              <w:ind w:left="218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190"/>
        </w:trPr>
        <w:tc>
          <w:tcPr>
            <w:tcW w:w="3820" w:type="dxa"/>
            <w:vAlign w:val="bottom"/>
          </w:tcPr>
          <w:p>
            <w:pPr>
              <w:spacing w:after="0"/>
              <w:rPr>
                <w:sz w:val="16"/>
                <w:szCs w:val="16"/>
                <w:color w:val="auto"/>
              </w:rPr>
            </w:pPr>
          </w:p>
        </w:tc>
        <w:tc>
          <w:tcPr>
            <w:tcW w:w="2780" w:type="dxa"/>
            <w:vAlign w:val="bottom"/>
          </w:tcPr>
          <w:p>
            <w:pPr>
              <w:ind w:left="2180"/>
              <w:spacing w:after="0" w:line="190"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0" w:lineRule="exact"/>
              <w:rPr>
                <w:sz w:val="20"/>
                <w:szCs w:val="20"/>
                <w:color w:val="auto"/>
              </w:rPr>
            </w:pPr>
            <w:r>
              <w:rPr>
                <w:rFonts w:ascii="Arial" w:cs="Arial" w:eastAsia="Arial" w:hAnsi="Arial"/>
                <w:sz w:val="18"/>
                <w:szCs w:val="18"/>
                <w:color w:val="auto"/>
              </w:rPr>
              <w:t>Robert J. Olson</w:t>
            </w:r>
          </w:p>
        </w:tc>
      </w:tr>
      <w:tr>
        <w:trPr>
          <w:trHeight w:val="230"/>
        </w:trPr>
        <w:tc>
          <w:tcPr>
            <w:tcW w:w="3820" w:type="dxa"/>
            <w:vAlign w:val="bottom"/>
          </w:tcPr>
          <w:p>
            <w:pPr>
              <w:spacing w:after="0"/>
              <w:rPr>
                <w:sz w:val="19"/>
                <w:szCs w:val="19"/>
                <w:color w:val="auto"/>
              </w:rPr>
            </w:pPr>
          </w:p>
        </w:tc>
        <w:tc>
          <w:tcPr>
            <w:tcW w:w="2780" w:type="dxa"/>
            <w:vAlign w:val="bottom"/>
          </w:tcPr>
          <w:p>
            <w:pPr>
              <w:ind w:left="2180"/>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Chairman of the Board, Chief</w:t>
            </w:r>
          </w:p>
        </w:tc>
      </w:tr>
      <w:tr>
        <w:trPr>
          <w:trHeight w:val="222"/>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Arial" w:cs="Arial" w:eastAsia="Arial" w:hAnsi="Arial"/>
                <w:sz w:val="18"/>
                <w:szCs w:val="18"/>
                <w:color w:val="auto"/>
              </w:rPr>
              <w:t>Executive Officer and President</w:t>
            </w:r>
          </w:p>
        </w:tc>
      </w:tr>
    </w:tbl>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60" w:type="dxa"/>
            <w:vAlign w:val="bottom"/>
          </w:tcPr>
          <w:p>
            <w:pPr>
              <w:spacing w:after="0"/>
              <w:rPr>
                <w:sz w:val="24"/>
                <w:szCs w:val="24"/>
                <w:color w:val="auto"/>
              </w:rPr>
            </w:pPr>
          </w:p>
        </w:tc>
        <w:tc>
          <w:tcPr>
            <w:tcW w:w="10460" w:type="dxa"/>
            <w:vAlign w:val="bottom"/>
          </w:tcPr>
          <w:p>
            <w:pPr>
              <w:jc w:val="center"/>
              <w:ind w:right="847"/>
              <w:spacing w:after="0"/>
              <w:rPr>
                <w:sz w:val="20"/>
                <w:szCs w:val="20"/>
                <w:color w:val="auto"/>
              </w:rPr>
            </w:pPr>
            <w:r>
              <w:rPr>
                <w:rFonts w:ascii="Arial" w:cs="Arial" w:eastAsia="Arial" w:hAnsi="Arial"/>
                <w:sz w:val="22"/>
                <w:szCs w:val="22"/>
                <w:b w:val="1"/>
                <w:bCs w:val="1"/>
                <w:color w:val="auto"/>
              </w:rPr>
              <w:t>EXHIBIT INDEX</w:t>
            </w:r>
          </w:p>
        </w:tc>
      </w:tr>
      <w:tr>
        <w:trPr>
          <w:trHeight w:val="408"/>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460" w:type="dxa"/>
            <w:vAlign w:val="bottom"/>
          </w:tcPr>
          <w:p>
            <w:pPr>
              <w:spacing w:after="0"/>
              <w:rPr>
                <w:sz w:val="24"/>
                <w:szCs w:val="24"/>
                <w:color w:val="auto"/>
              </w:rPr>
            </w:pPr>
          </w:p>
        </w:tc>
      </w:t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340"/>
              <w:spacing w:after="0"/>
              <w:rPr>
                <w:sz w:val="20"/>
                <w:szCs w:val="20"/>
                <w:color w:val="auto"/>
              </w:rPr>
            </w:pPr>
            <w:r>
              <w:rPr>
                <w:rFonts w:ascii="Arial" w:cs="Arial" w:eastAsia="Arial" w:hAnsi="Arial"/>
                <w:sz w:val="18"/>
                <w:szCs w:val="18"/>
                <w:color w:val="auto"/>
              </w:rPr>
              <w:t>Press release of Winnebago Industries, Inc. dated October 9, 2008.</w:t>
            </w:r>
          </w:p>
        </w:tc>
      </w:tr>
      <w:tr>
        <w:trPr>
          <w:trHeight w:val="648"/>
        </w:trPr>
        <w:tc>
          <w:tcPr>
            <w:tcW w:w="960" w:type="dxa"/>
            <w:vAlign w:val="bottom"/>
          </w:tcPr>
          <w:p>
            <w:pPr>
              <w:spacing w:after="0"/>
              <w:rPr>
                <w:sz w:val="24"/>
                <w:szCs w:val="24"/>
                <w:color w:val="auto"/>
              </w:rPr>
            </w:pPr>
          </w:p>
        </w:tc>
        <w:tc>
          <w:tcPr>
            <w:tcW w:w="10460" w:type="dxa"/>
            <w:vAlign w:val="bottom"/>
          </w:tcPr>
          <w:p>
            <w:pPr>
              <w:jc w:val="right"/>
              <w:ind w:right="5507"/>
              <w:spacing w:after="0"/>
              <w:rPr>
                <w:sz w:val="20"/>
                <w:szCs w:val="20"/>
                <w:color w:val="auto"/>
              </w:rPr>
            </w:pPr>
            <w:r>
              <w:rPr>
                <w:rFonts w:ascii="Arial" w:cs="Arial" w:eastAsia="Arial" w:hAnsi="Arial"/>
                <w:sz w:val="18"/>
                <w:szCs w:val="18"/>
                <w:color w:val="auto"/>
              </w:rPr>
              <w:t>-2-</w:t>
            </w:r>
          </w:p>
        </w:tc>
      </w:tr>
      <w:tr>
        <w:trPr>
          <w:trHeight w:val="377"/>
        </w:trPr>
        <w:tc>
          <w:tcPr>
            <w:tcW w:w="96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1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WINNEBAGO INDUSTRIES ANNOUNCES FOURTH QUARTER AND FISCAL 2008 FINANCIAL RESULTS CONFERENCE CALL TO BE HELD ON OCTOBER 16, 2008</w:t>
      </w:r>
    </w:p>
    <w:p>
      <w:pPr>
        <w:spacing w:after="0" w:line="19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FOREST CITY, IOWA, October 9, 2008 – Winnebago Industries, Inc. (NYSE: WGO), a leading United States motor home manufacturer, will host a conference call on Thursday, October 16, 2008 at 9 a.m. Central Time (CT) to discuss the financial results for its fourth quarter and fiscal 2008 ended August 30, 2008. The Company will release its financial results on October 16, 2008 at 6:00 a.m. CT.</w:t>
      </w:r>
    </w:p>
    <w:p>
      <w:pPr>
        <w:spacing w:after="0" w:line="19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2019-12-13T08:23:44Z</dcterms:created>
  <dcterms:modified xsi:type="dcterms:W3CDTF">2019-12-13T08:23:44Z</dcterms:modified>
</cp:coreProperties>
</file>