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267970</wp:posOffset>
            </wp:positionV>
            <wp:extent cx="13893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144780</wp:posOffset>
            </wp:positionV>
            <wp:extent cx="13893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1129665</wp:posOffset>
            </wp:positionV>
            <wp:extent cx="13893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171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6350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Winnebago Industries, Inc.</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92" w:lineRule="exact"/>
        <w:rPr>
          <w:sz w:val="24"/>
          <w:szCs w:val="24"/>
          <w:color w:val="auto"/>
        </w:rPr>
      </w:pPr>
    </w:p>
    <w:tbl>
      <w:tblPr>
        <w:tblLayout w:type="fixed"/>
        <w:tblInd w:w="1040" w:type="dxa"/>
        <w:tblCellMar>
          <w:top w:w="0" w:type="dxa"/>
          <w:left w:w="0" w:type="dxa"/>
          <w:bottom w:w="0" w:type="dxa"/>
          <w:right w:w="0" w:type="dxa"/>
        </w:tblCellMar>
      </w:tblPr>
      <w:tr>
        <w:trPr>
          <w:trHeight w:val="225"/>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001-06403</w:t>
            </w:r>
          </w:p>
        </w:tc>
        <w:tc>
          <w:tcPr>
            <w:tcW w:w="2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42-0802678</w:t>
            </w:r>
          </w:p>
        </w:tc>
      </w:tr>
      <w:tr>
        <w:trPr>
          <w:trHeight w:val="195"/>
        </w:trPr>
        <w:tc>
          <w:tcPr>
            <w:tcW w:w="3380" w:type="dxa"/>
            <w:vAlign w:val="bottom"/>
          </w:tcPr>
          <w:p>
            <w:pPr>
              <w:jc w:val="center"/>
              <w:spacing w:after="0" w:line="195" w:lineRule="exact"/>
              <w:rPr>
                <w:sz w:val="20"/>
                <w:szCs w:val="20"/>
                <w:color w:val="auto"/>
              </w:rPr>
            </w:pPr>
            <w:r>
              <w:rPr>
                <w:rFonts w:ascii="Arial" w:cs="Arial" w:eastAsia="Arial" w:hAnsi="Arial"/>
                <w:sz w:val="18"/>
                <w:szCs w:val="18"/>
                <w:color w:val="auto"/>
              </w:rPr>
              <w:t>(State or Other Jurisdiction</w:t>
            </w:r>
          </w:p>
        </w:tc>
        <w:tc>
          <w:tcPr>
            <w:tcW w:w="27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9"/>
              </w:rPr>
              <w:t>(Commission File Number)</w:t>
            </w:r>
          </w:p>
        </w:tc>
        <w:tc>
          <w:tcPr>
            <w:tcW w:w="320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9"/>
              </w:rPr>
              <w:t>(IRS Employer</w:t>
            </w:r>
          </w:p>
        </w:tc>
      </w:tr>
      <w:tr>
        <w:trPr>
          <w:trHeight w:val="217"/>
        </w:trPr>
        <w:tc>
          <w:tcPr>
            <w:tcW w:w="338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tcPr>
          <w:p>
            <w:pPr>
              <w:jc w:val="center"/>
              <w:ind w:right="150"/>
              <w:spacing w:after="0"/>
              <w:rPr>
                <w:sz w:val="20"/>
                <w:szCs w:val="20"/>
                <w:color w:val="auto"/>
              </w:rPr>
            </w:pPr>
            <w:r>
              <w:rPr>
                <w:rFonts w:ascii="Arial" w:cs="Arial" w:eastAsia="Arial" w:hAnsi="Arial"/>
                <w:sz w:val="18"/>
                <w:szCs w:val="18"/>
                <w:color w:val="auto"/>
                <w:w w:val="99"/>
              </w:rPr>
              <w:t>Identification No.)</w:t>
            </w:r>
          </w:p>
        </w:tc>
      </w:tr>
      <w:tr>
        <w:trPr>
          <w:trHeight w:val="392"/>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50436</w:t>
            </w:r>
          </w:p>
        </w:tc>
      </w:tr>
      <w:tr>
        <w:trPr>
          <w:trHeight w:val="237"/>
        </w:trPr>
        <w:tc>
          <w:tcPr>
            <w:tcW w:w="338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tcPr>
          <w:p>
            <w:pPr>
              <w:jc w:val="center"/>
              <w:ind w:right="130"/>
              <w:spacing w:after="0"/>
              <w:rPr>
                <w:sz w:val="20"/>
                <w:szCs w:val="20"/>
                <w:color w:val="auto"/>
              </w:rPr>
            </w:pPr>
            <w:r>
              <w:rPr>
                <w:rFonts w:ascii="Arial" w:cs="Arial" w:eastAsia="Arial" w:hAnsi="Arial"/>
                <w:sz w:val="18"/>
                <w:szCs w:val="18"/>
                <w:color w:val="auto"/>
              </w:rPr>
              <w:t>(Zip Code)</w:t>
            </w:r>
          </w:p>
        </w:tc>
      </w:tr>
      <w:tr>
        <w:trPr>
          <w:trHeight w:val="459"/>
        </w:trPr>
        <w:tc>
          <w:tcPr>
            <w:tcW w:w="6160" w:type="dxa"/>
            <w:vAlign w:val="bottom"/>
            <w:gridSpan w:val="3"/>
          </w:tcPr>
          <w:p>
            <w:pPr>
              <w:ind w:left="2000"/>
              <w:spacing w:after="0"/>
              <w:rPr>
                <w:sz w:val="20"/>
                <w:szCs w:val="20"/>
                <w:color w:val="auto"/>
              </w:rPr>
            </w:pPr>
            <w:r>
              <w:rPr>
                <w:rFonts w:ascii="Arial" w:cs="Arial" w:eastAsia="Arial" w:hAnsi="Arial"/>
                <w:sz w:val="18"/>
                <w:szCs w:val="18"/>
                <w:color w:val="auto"/>
              </w:rPr>
              <w:t>Registrant's telephone number, including area code</w:t>
            </w:r>
          </w:p>
        </w:tc>
        <w:tc>
          <w:tcPr>
            <w:tcW w:w="3200" w:type="dxa"/>
            <w:vAlign w:val="bottom"/>
          </w:tcPr>
          <w:p>
            <w:pPr>
              <w:jc w:val="right"/>
              <w:ind w:right="191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272415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00"/>
          </w:cols>
          <w:pgMar w:left="240" w:top="7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30, 2010, Winnebago Industries, Inc. (the Company) entered into an agreement of purchase and sale (sale agreement) to sell its Charles City Manufacturing Facility (CCMF) to CGS Tires US, Inc. (CGS) for $3.9 million. The Company idled CCMF in August 2008, moved these assembly operations to its Forest City campus, and recorded an impairment of the assets of $4.7 million at that time. The Company estimates it will record a small gain on the sale when the transaction closes on or before November 1, 2010.</w:t>
      </w:r>
    </w:p>
    <w:p>
      <w:pPr>
        <w:spacing w:after="0" w:line="24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transaction is subject to certain closing conditions, including (i) approval of state, county, governmental or quasi-governmental incentives, and (ii) a due diligence inspection of CCMF, including an acceptable Phase I Environmental Report. I n the event that CGS is not satisfied with the results of its inspection of CCMF for any reason whatsoever, or the required incentives are not approved, CGS may terminate this agreement via written notice by October 25, 2010. In addition, CGS's obligation to purchase CCMF is contingent on CGS obtaining a written commitment for a loan in the amount of at least $2.73 million on terms reasonable satisfactory to CGS by September 29, 2010.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file the sale agreement as an exhibit to its Annual Report on Form 10-K for the year ended August 28,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&lt; hr style="page-break-after:always"&gt;</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6540" w:type="dxa"/>
            <w:vAlign w:val="bottom"/>
            <w:gridSpan w:val="2"/>
          </w:tcPr>
          <w:p>
            <w:pPr>
              <w:ind w:left="780"/>
              <w:spacing w:after="0"/>
              <w:rPr>
                <w:sz w:val="20"/>
                <w:szCs w:val="20"/>
                <w:color w:val="auto"/>
              </w:rPr>
            </w:pPr>
            <w:r>
              <w:rPr>
                <w:rFonts w:ascii="Arial" w:cs="Arial" w:eastAsia="Arial" w:hAnsi="Arial"/>
                <w:sz w:val="18"/>
                <w:szCs w:val="18"/>
                <w:color w:val="auto"/>
              </w:rPr>
              <w:t>WINNEBAGO INDUSTRIES, INC.</w:t>
            </w:r>
          </w:p>
        </w:tc>
      </w:tr>
      <w:tr>
        <w:trPr>
          <w:trHeight w:val="217"/>
        </w:trPr>
        <w:tc>
          <w:tcPr>
            <w:tcW w:w="2780" w:type="dxa"/>
            <w:vAlign w:val="bottom"/>
          </w:tcPr>
          <w:p>
            <w:pPr>
              <w:spacing w:after="0"/>
              <w:rPr>
                <w:sz w:val="18"/>
                <w:szCs w:val="18"/>
                <w:color w:val="auto"/>
              </w:rPr>
            </w:pPr>
          </w:p>
        </w:tc>
        <w:tc>
          <w:tcPr>
            <w:tcW w:w="6540" w:type="dxa"/>
            <w:vAlign w:val="bottom"/>
            <w:gridSpan w:val="2"/>
          </w:tcPr>
          <w:p>
            <w:pPr>
              <w:ind w:left="780"/>
              <w:spacing w:after="0"/>
              <w:rPr>
                <w:sz w:val="20"/>
                <w:szCs w:val="20"/>
                <w:color w:val="auto"/>
              </w:rPr>
            </w:pPr>
            <w:r>
              <w:rPr>
                <w:rFonts w:ascii="Arial" w:cs="Arial" w:eastAsia="Arial" w:hAnsi="Arial"/>
                <w:sz w:val="18"/>
                <w:szCs w:val="18"/>
                <w:color w:val="auto"/>
              </w:rPr>
              <w:t>(Registrant)</w:t>
            </w:r>
          </w:p>
        </w:tc>
      </w:tr>
      <w:tr>
        <w:trPr>
          <w:trHeight w:val="405"/>
        </w:trPr>
        <w:tc>
          <w:tcPr>
            <w:tcW w:w="2780" w:type="dxa"/>
            <w:vAlign w:val="bottom"/>
          </w:tcPr>
          <w:p>
            <w:pPr>
              <w:spacing w:after="0"/>
              <w:rPr>
                <w:sz w:val="20"/>
                <w:szCs w:val="20"/>
                <w:color w:val="auto"/>
              </w:rPr>
            </w:pPr>
            <w:r>
              <w:rPr>
                <w:rFonts w:ascii="Arial" w:cs="Arial" w:eastAsia="Arial" w:hAnsi="Arial"/>
                <w:sz w:val="18"/>
                <w:szCs w:val="18"/>
                <w:color w:val="auto"/>
              </w:rPr>
              <w:t>Date:   August 31, 2010</w:t>
            </w:r>
          </w:p>
        </w:tc>
        <w:tc>
          <w:tcPr>
            <w:tcW w:w="6540" w:type="dxa"/>
            <w:vAlign w:val="bottom"/>
            <w:gridSpan w:val="2"/>
          </w:tcPr>
          <w:p>
            <w:pPr>
              <w:ind w:left="780"/>
              <w:spacing w:after="0"/>
              <w:rPr>
                <w:sz w:val="20"/>
                <w:szCs w:val="20"/>
                <w:color w:val="auto"/>
              </w:rPr>
            </w:pPr>
            <w:r>
              <w:rPr>
                <w:rFonts w:ascii="Arial" w:cs="Arial" w:eastAsia="Arial" w:hAnsi="Arial"/>
                <w:sz w:val="18"/>
                <w:szCs w:val="18"/>
                <w:color w:val="auto"/>
              </w:rPr>
              <w:t>By:  /s/ Robert J. Olson</w:t>
            </w:r>
          </w:p>
        </w:tc>
      </w:tr>
      <w:tr>
        <w:trPr>
          <w:trHeight w:val="209"/>
        </w:trPr>
        <w:tc>
          <w:tcPr>
            <w:tcW w:w="2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J. Olson</w:t>
            </w:r>
          </w:p>
        </w:tc>
      </w:tr>
      <w:tr>
        <w:trPr>
          <w:trHeight w:val="217"/>
        </w:trPr>
        <w:tc>
          <w:tcPr>
            <w:tcW w:w="2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Chairman of the Board, Chief Executive Officer and President</w:t>
            </w:r>
          </w:p>
        </w:tc>
      </w:tr>
    </w:tbl>
    <w:p>
      <w:pPr>
        <w:spacing w:after="0" w:line="1" w:lineRule="exact"/>
        <w:rPr>
          <w:sz w:val="20"/>
          <w:szCs w:val="20"/>
          <w:color w:val="auto"/>
        </w:rPr>
      </w:pPr>
    </w:p>
    <w:sectPr>
      <w:pgSz w:w="11900" w:h="16838" w:orient="portrait"/>
      <w:cols w:equalWidth="0" w:num="1">
        <w:col w:w="11380"/>
      </w:cols>
      <w:pgMar w:left="240" w:top="61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2019-12-10T03:32:48Z</dcterms:created>
  <dcterms:modified xsi:type="dcterms:W3CDTF">2019-12-10T03:32:48Z</dcterms:modified>
</cp:coreProperties>
</file>