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May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945515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2"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326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1"/>
              <w:spacing w:after="0"/>
              <w:rPr>
                <w:sz w:val="20"/>
                <w:szCs w:val="20"/>
                <w:color w:val="auto"/>
              </w:rPr>
            </w:pPr>
            <w:r>
              <w:rPr>
                <w:rFonts w:ascii="Arial" w:cs="Arial" w:eastAsia="Arial" w:hAnsi="Arial"/>
                <w:sz w:val="18"/>
                <w:szCs w:val="18"/>
                <w:color w:val="auto"/>
                <w:w w:val="99"/>
              </w:rPr>
              <w:t>(State or Other Jurisdiction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1"/>
              <w:spacing w:after="0"/>
              <w:rPr>
                <w:sz w:val="20"/>
                <w:szCs w:val="20"/>
                <w:color w:val="auto"/>
              </w:rPr>
            </w:pPr>
            <w:r>
              <w:rPr>
                <w:rFonts w:ascii="Arial" w:cs="Arial" w:eastAsia="Arial" w:hAnsi="Arial"/>
                <w:sz w:val="18"/>
                <w:szCs w:val="18"/>
                <w:color w:val="auto"/>
              </w:rPr>
              <w:t>of Incorporation)</w:t>
            </w:r>
          </w:p>
        </w:tc>
        <w:tc>
          <w:tcPr>
            <w:tcW w:w="2520" w:type="dxa"/>
            <w:vAlign w:val="bottom"/>
          </w:tcPr>
          <w:p>
            <w:pPr>
              <w:spacing w:after="0"/>
              <w:rPr>
                <w:sz w:val="18"/>
                <w:szCs w:val="18"/>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8"/>
              </w:rPr>
              <w:t>P.O. Box 152, Forest City, Iowa</w:t>
            </w:r>
          </w:p>
        </w:tc>
        <w:tc>
          <w:tcPr>
            <w:tcW w:w="2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1"/>
              <w:spacing w:after="0"/>
              <w:rPr>
                <w:sz w:val="20"/>
                <w:szCs w:val="20"/>
                <w:color w:val="auto"/>
              </w:rPr>
            </w:pPr>
            <w:r>
              <w:rPr>
                <w:rFonts w:ascii="Arial" w:cs="Arial" w:eastAsia="Arial" w:hAnsi="Arial"/>
                <w:sz w:val="18"/>
                <w:szCs w:val="18"/>
                <w:color w:val="auto"/>
                <w:w w:val="99"/>
              </w:rPr>
              <w:t>(Address of Principal Executive Offices)</w:t>
            </w:r>
          </w:p>
        </w:tc>
        <w:tc>
          <w:tcPr>
            <w:tcW w:w="2520" w:type="dxa"/>
            <w:vAlign w:val="bottom"/>
          </w:tcPr>
          <w:p>
            <w:pPr>
              <w:spacing w:after="0"/>
              <w:rPr>
                <w:sz w:val="21"/>
                <w:szCs w:val="21"/>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8"/>
              </w:rPr>
              <w:t>(Zip Code)</w:t>
            </w:r>
          </w:p>
        </w:tc>
      </w:tr>
      <w:tr>
        <w:trPr>
          <w:trHeight w:val="467"/>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1"/>
              <w:spacing w:after="0"/>
              <w:rPr>
                <w:sz w:val="20"/>
                <w:szCs w:val="20"/>
                <w:color w:val="auto"/>
              </w:rPr>
            </w:pPr>
            <w:r>
              <w:rPr>
                <w:rFonts w:ascii="Arial" w:cs="Arial" w:eastAsia="Arial" w:hAnsi="Arial"/>
                <w:sz w:val="16"/>
                <w:szCs w:val="16"/>
                <w:b w:val="1"/>
                <w:bCs w:val="1"/>
                <w:color w:val="auto"/>
              </w:rPr>
              <w:t>641-585-3535</w:t>
            </w:r>
          </w:p>
        </w:tc>
      </w:tr>
    </w:tbl>
    <w:p>
      <w:pPr>
        <w:spacing w:after="0" w:line="2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293370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207645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311" w:right="239" w:bottom="1440" w:gutter="0" w:footer="0" w:header="0"/>
        </w:sectPr>
      </w:pPr>
    </w:p>
    <w:bookmarkStart w:id="1" w:name="page2"/>
    <w:bookmarkEnd w:id="1"/>
    <w:p>
      <w:pPr>
        <w:ind w:right="1360"/>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("the Company") is herewith filing a press release issued on May 16, 2016, as Exhibit 99.1, which is included herein. The press release was issued to report the election of Ashis Bhattacharya to the position of Vice President of Strategic Development and Planning effective June 1, 2016. Mr. Bhattacharya is 53 years old. As described in the attached press release, Mr. Bhattacharya previously served in various executive roles as a Vice President at Honeywell for strategy and related areas. Prior to Honeywell, he served as an executive at Moog and Motorola. Mr. Bhattacharya will be eligible to participate in the Company's executive compensation and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Announcing Ashis Bhattacharya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34" w:lineRule="exact"/>
        <w:rPr>
          <w:sz w:val="20"/>
          <w:szCs w:val="20"/>
          <w:color w:val="auto"/>
        </w:rPr>
      </w:pPr>
    </w:p>
    <w:p>
      <w:pPr>
        <w:ind w:left="1120"/>
        <w:spacing w:after="0"/>
        <w:tabs>
          <w:tab w:leader="none" w:pos="4980" w:val="left"/>
          <w:tab w:leader="none" w:pos="5580" w:val="left"/>
        </w:tabs>
        <w:rPr>
          <w:sz w:val="20"/>
          <w:szCs w:val="20"/>
          <w:color w:val="auto"/>
        </w:rPr>
      </w:pPr>
      <w:r>
        <w:rPr>
          <w:rFonts w:ascii="Arial" w:cs="Arial" w:eastAsia="Arial" w:hAnsi="Arial"/>
          <w:sz w:val="16"/>
          <w:szCs w:val="16"/>
          <w:color w:val="auto"/>
        </w:rPr>
        <w:t>Dated:  May 16,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29210</wp:posOffset>
            </wp:positionV>
            <wp:extent cx="228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8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C. Folkers</w:t>
      </w:r>
    </w:p>
    <w:p>
      <w:pPr>
        <w:spacing w:after="0" w:line="86" w:lineRule="exact"/>
        <w:rPr>
          <w:sz w:val="20"/>
          <w:szCs w:val="20"/>
          <w:color w:val="auto"/>
        </w:rPr>
      </w:pPr>
    </w:p>
    <w:p>
      <w:pPr>
        <w:ind w:left="5000"/>
        <w:spacing w:after="0"/>
        <w:tabs>
          <w:tab w:leader="none" w:pos="5580" w:val="left"/>
        </w:tabs>
        <w:rPr>
          <w:sz w:val="20"/>
          <w:szCs w:val="20"/>
          <w:color w:val="auto"/>
        </w:rPr>
      </w:pPr>
      <w:r>
        <w:rPr>
          <w:rFonts w:ascii="Arial" w:cs="Arial" w:eastAsia="Arial" w:hAnsi="Arial"/>
          <w:sz w:val="16"/>
          <w:szCs w:val="16"/>
          <w:color w:val="auto"/>
        </w:rPr>
        <w:t>Title:</w:t>
        <w:tab/>
        <w:t>Vice President, General Counsel &amp; Secretary</w:t>
      </w:r>
    </w:p>
    <w:p>
      <w:pPr>
        <w:sectPr>
          <w:pgSz w:w="11900" w:h="16838" w:orient="portrait"/>
          <w:cols w:equalWidth="0" w:num="1">
            <w:col w:w="11400"/>
          </w:cols>
          <w:pgMar w:left="240" w:top="733" w:right="259" w:bottom="1440" w:gutter="0" w:footer="0" w:header="0"/>
        </w:sectPr>
      </w:pPr>
    </w:p>
    <w:bookmarkStart w:id="2" w:name="page3"/>
    <w:bookmarkEnd w:id="2"/>
    <w:p>
      <w:pPr>
        <w:ind w:left="574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-415290</wp:posOffset>
            </wp:positionV>
            <wp:extent cx="240093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- 641-585-6803 - sjefson@wgo.net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IR Contact: Samantha Dugan - Investor Relations - 641-585-6160 - sdugan@wgo.net</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Winnebago Industries Names Ashis Bhattacharya</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Vice President of Strategic Planning and Development</w:t>
      </w:r>
    </w:p>
    <w:p>
      <w:pPr>
        <w:spacing w:after="0" w:line="376" w:lineRule="exact"/>
        <w:rPr>
          <w:sz w:val="20"/>
          <w:szCs w:val="20"/>
          <w:color w:val="auto"/>
        </w:rPr>
      </w:pPr>
    </w:p>
    <w:p>
      <w:pPr>
        <w:ind w:right="320"/>
        <w:spacing w:after="0" w:line="366" w:lineRule="auto"/>
        <w:rPr>
          <w:sz w:val="20"/>
          <w:szCs w:val="20"/>
          <w:color w:val="auto"/>
        </w:rPr>
      </w:pPr>
      <w:r>
        <w:rPr>
          <w:rFonts w:ascii="Arial" w:cs="Arial" w:eastAsia="Arial" w:hAnsi="Arial"/>
          <w:sz w:val="16"/>
          <w:szCs w:val="16"/>
          <w:color w:val="auto"/>
        </w:rPr>
        <w:t>Forest City, Iowa, May 16, 2016 - Winnebago Industries, Inc. (NYSE: WGO) has announced the appointment of Ashis Bhattacharya to the position of Vice President of Strategic Planning and Development, effective June 1, 2016.</w:t>
      </w:r>
    </w:p>
    <w:p>
      <w:pPr>
        <w:spacing w:after="0" w:line="249" w:lineRule="exact"/>
        <w:rPr>
          <w:sz w:val="20"/>
          <w:szCs w:val="20"/>
          <w:color w:val="auto"/>
        </w:rPr>
      </w:pPr>
    </w:p>
    <w:p>
      <w:pPr>
        <w:ind w:right="220"/>
        <w:spacing w:after="0" w:line="366" w:lineRule="auto"/>
        <w:rPr>
          <w:sz w:val="20"/>
          <w:szCs w:val="20"/>
          <w:color w:val="auto"/>
        </w:rPr>
      </w:pPr>
      <w:r>
        <w:rPr>
          <w:rFonts w:ascii="Arial" w:cs="Arial" w:eastAsia="Arial" w:hAnsi="Arial"/>
          <w:sz w:val="16"/>
          <w:szCs w:val="16"/>
          <w:color w:val="auto"/>
        </w:rPr>
        <w:t>In the position, Bhattacharya will be responsible for establishing, developing and facilitating strategic planning and new business development processes at Winnebago Industries.</w:t>
      </w:r>
    </w:p>
    <w:p>
      <w:pPr>
        <w:spacing w:after="0" w:line="249"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"With Ashis, we will work to create a stronger vision for Winnebago Industries," said Winnebago Industries President and CEO Michael Happe. "We will also improve the robustness and effectiveness of our annual and long-range strategic planning capabilities and be disciplined and thorough in our search to identify and realize new, profitable revenue opportunities."</w:t>
      </w:r>
    </w:p>
    <w:p>
      <w:pPr>
        <w:spacing w:after="0" w:line="255"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auto"/>
        </w:rPr>
        <w:t>Bhattacharya joins Winnebago Industries from Honeywell, where he most recently was Vice President, Strategy, Alliances &amp; Internet of Things (IoT) for the Sensing &amp; Productivity Solutions division. Prior to that role, Bhattacharya was Vice President, Global Marketing &amp; Business Development for the Sensing &amp; Control division. Before joining Honeywell, he was employed with Moog, Motorola and Bain &amp; Company in a variety of roles including a role with Moog as Group Vice President - Global Marketing.</w:t>
      </w:r>
    </w:p>
    <w:p>
      <w:pPr>
        <w:spacing w:after="0" w:line="259" w:lineRule="exact"/>
        <w:rPr>
          <w:sz w:val="20"/>
          <w:szCs w:val="20"/>
          <w:color w:val="auto"/>
        </w:rPr>
      </w:pPr>
    </w:p>
    <w:p>
      <w:pPr>
        <w:ind w:right="40"/>
        <w:spacing w:after="0" w:line="366" w:lineRule="auto"/>
        <w:rPr>
          <w:sz w:val="20"/>
          <w:szCs w:val="20"/>
          <w:color w:val="auto"/>
        </w:rPr>
      </w:pPr>
      <w:r>
        <w:rPr>
          <w:rFonts w:ascii="Arial" w:cs="Arial" w:eastAsia="Arial" w:hAnsi="Arial"/>
          <w:sz w:val="16"/>
          <w:szCs w:val="16"/>
          <w:color w:val="auto"/>
        </w:rPr>
        <w:t>Bhattacharya received his MBA from INSEAD, the European Institute of Business Administration in Fontainebleau, France. He also has a graduate diploma in management from the Indian Institute of Management, Kolkata, India, and a BS (Mechanical Engineering) from the University of Poona, Pune, India.</w:t>
      </w:r>
    </w:p>
    <w:p>
      <w:pPr>
        <w:spacing w:after="0" w:line="249" w:lineRule="exact"/>
        <w:rPr>
          <w:sz w:val="20"/>
          <w:szCs w:val="20"/>
          <w:color w:val="auto"/>
        </w:rPr>
      </w:pPr>
    </w:p>
    <w:p>
      <w:pPr>
        <w:spacing w:after="0" w:line="366" w:lineRule="auto"/>
        <w:rPr>
          <w:sz w:val="20"/>
          <w:szCs w:val="20"/>
          <w:color w:val="auto"/>
        </w:rPr>
      </w:pPr>
      <w:r>
        <w:rPr>
          <w:rFonts w:ascii="Arial" w:cs="Arial" w:eastAsia="Arial" w:hAnsi="Arial"/>
          <w:sz w:val="16"/>
          <w:szCs w:val="16"/>
          <w:color w:val="auto"/>
        </w:rPr>
        <w:t>Bhattacharya will be based out of Winnebago's Burnsville, Minnesota office, but will spend a significant amount of time at all of the Company's North American locations and in the market with dealers and end customers.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About Winnebago Industries</w:t>
      </w:r>
    </w:p>
    <w:p>
      <w:pPr>
        <w:spacing w:after="0" w:line="102" w:lineRule="exact"/>
        <w:rPr>
          <w:sz w:val="20"/>
          <w:szCs w:val="20"/>
          <w:color w:val="auto"/>
        </w:rPr>
      </w:pPr>
    </w:p>
    <w:p>
      <w:pPr>
        <w:ind w:right="180"/>
        <w:spacing w:after="0" w:line="355" w:lineRule="auto"/>
        <w:rPr>
          <w:sz w:val="20"/>
          <w:szCs w:val="20"/>
          <w:color w:val="auto"/>
        </w:rPr>
      </w:pPr>
      <w:r>
        <w:rPr>
          <w:rFonts w:ascii="Arial" w:cs="Arial" w:eastAsia="Arial" w:hAnsi="Arial"/>
          <w:sz w:val="16"/>
          <w:szCs w:val="16"/>
          <w:color w:val="auto"/>
        </w:rPr>
        <w:t xml:space="preserve">Winnebago Industries, Inc., is a leading U.S. manufacturer of recreation vehicles, which are used primarily in leisure travel and outdoor recreation activities. The Company builds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symbol WGO. Options for the Company’s common stock are traded on the Chicago Board Options Exchange. For access to Winnebago Industries’ investor relations material or to add your name to an automatic email list for Company new releases, visit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sectPr>
      <w:pgSz w:w="11900" w:h="16838" w:orient="portrait"/>
      <w:cols w:equalWidth="0" w:num="1">
        <w:col w:w="11340"/>
      </w:cols>
      <w:pgMar w:left="240" w:top="9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2019-12-05T12:41:32Z</dcterms:created>
  <dcterms:modified xsi:type="dcterms:W3CDTF">2019-12-05T12:41:32Z</dcterms:modified>
</cp:coreProperties>
</file>