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ind w:left="38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-247650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29210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0" w:right="139" w:bottom="1440" w:gutter="0" w:footer="0" w:header="0"/>
        </w:sectPr>
      </w:pP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RODAMAKER MARTHA T</w:t>
        </w:r>
      </w:hyperlink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71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6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</w:rPr>
                <w:t xml:space="preserve">WINNEBAGO INDUSTRIES INC </w:t>
              </w:r>
            </w:hyperlink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WGO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00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05/31/2016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4260"/>
        <w:spacing w:after="0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0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204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204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7,671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05/31/2016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22.52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63" w:lineRule="auto"/>
        <w:tabs>
          <w:tab w:leader="none" w:pos="175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12/17/2015.</w:t>
      </w:r>
    </w:p>
    <w:p>
      <w:pPr>
        <w:spacing w:after="0" w:line="17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pacing w:after="0" w:line="7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Scott C. Folkers, Secretary,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-3175</wp:posOffset>
            </wp:positionV>
            <wp:extent cx="134747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7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Winnebago Industries, Inc.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06/01/2016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95897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89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under 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1074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74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0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65095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2019-12-05T12:42:43Z</dcterms:created>
  <dcterms:modified xsi:type="dcterms:W3CDTF">2019-12-05T12:42:43Z</dcterms:modified>
</cp:coreProperties>
</file>