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320675</wp:posOffset>
            </wp:positionV>
            <wp:extent cx="7246620" cy="260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354965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SECURITIES AND EXCHANGE COMMISSION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2893060</wp:posOffset>
            </wp:positionH>
            <wp:positionV relativeFrom="paragraph">
              <wp:posOffset>207010</wp:posOffset>
            </wp:positionV>
            <wp:extent cx="1470660" cy="21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2893060</wp:posOffset>
            </wp:positionH>
            <wp:positionV relativeFrom="paragraph">
              <wp:posOffset>97155</wp:posOffset>
            </wp:positionV>
            <wp:extent cx="1470660" cy="21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Date of report (Date of earliest event reported) February 20, 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2893060</wp:posOffset>
            </wp:positionH>
            <wp:positionV relativeFrom="paragraph">
              <wp:posOffset>210820</wp:posOffset>
            </wp:positionV>
            <wp:extent cx="1470660" cy="21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Winnebago Industries, Inc.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tbl>
      <w:tblPr>
        <w:tblLayout w:type="fixed"/>
        <w:tblInd w:w="4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3580" w:type="dxa"/>
            <w:vAlign w:val="bottom"/>
          </w:tcPr>
          <w:p>
            <w:pPr>
              <w:jc w:val="center"/>
              <w:ind w:righ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Iowa</w:t>
            </w:r>
          </w:p>
        </w:tc>
        <w:tc>
          <w:tcPr>
            <w:tcW w:w="3740" w:type="dxa"/>
            <w:vAlign w:val="bottom"/>
          </w:tcPr>
          <w:p>
            <w:pPr>
              <w:jc w:val="right"/>
              <w:ind w:right="15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001-06403</w:t>
            </w:r>
          </w:p>
        </w:tc>
        <w:tc>
          <w:tcPr>
            <w:tcW w:w="238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42-0802678</w:t>
            </w:r>
          </w:p>
        </w:tc>
      </w:tr>
      <w:tr>
        <w:trPr>
          <w:trHeight w:val="216"/>
        </w:trPr>
        <w:tc>
          <w:tcPr>
            <w:tcW w:w="3580" w:type="dxa"/>
            <w:vAlign w:val="bottom"/>
          </w:tcPr>
          <w:p>
            <w:pPr>
              <w:jc w:val="center"/>
              <w:ind w:righ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(State or Other Jurisdiction</w:t>
            </w:r>
          </w:p>
        </w:tc>
        <w:tc>
          <w:tcPr>
            <w:tcW w:w="3740" w:type="dxa"/>
            <w:vAlign w:val="bottom"/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(Commission File Number)</w:t>
            </w:r>
          </w:p>
        </w:tc>
        <w:tc>
          <w:tcPr>
            <w:tcW w:w="2380" w:type="dxa"/>
            <w:vAlign w:val="bottom"/>
          </w:tcPr>
          <w:p>
            <w:pPr>
              <w:jc w:val="center"/>
              <w:ind w:left="9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(IRS Employer</w:t>
            </w:r>
          </w:p>
        </w:tc>
      </w:tr>
      <w:tr>
        <w:trPr>
          <w:trHeight w:val="222"/>
        </w:trPr>
        <w:tc>
          <w:tcPr>
            <w:tcW w:w="3580" w:type="dxa"/>
            <w:vAlign w:val="bottom"/>
          </w:tcPr>
          <w:p>
            <w:pPr>
              <w:jc w:val="center"/>
              <w:ind w:righ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of Incorporation)</w:t>
            </w:r>
          </w:p>
        </w:tc>
        <w:tc>
          <w:tcPr>
            <w:tcW w:w="3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jc w:val="center"/>
              <w:ind w:left="9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Identification No.)</w:t>
            </w:r>
          </w:p>
        </w:tc>
      </w:tr>
      <w:tr>
        <w:trPr>
          <w:trHeight w:val="453"/>
        </w:trPr>
        <w:tc>
          <w:tcPr>
            <w:tcW w:w="3580" w:type="dxa"/>
            <w:vAlign w:val="bottom"/>
          </w:tcPr>
          <w:p>
            <w:pPr>
              <w:jc w:val="center"/>
              <w:ind w:righ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89"/>
              </w:rPr>
              <w:t>P.O. Box 152, Forest City, Iowa</w:t>
            </w:r>
          </w:p>
        </w:tc>
        <w:tc>
          <w:tcPr>
            <w:tcW w:w="3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50436</w:t>
            </w:r>
          </w:p>
        </w:tc>
      </w:tr>
      <w:tr>
        <w:trPr>
          <w:trHeight w:val="222"/>
        </w:trPr>
        <w:tc>
          <w:tcPr>
            <w:tcW w:w="3580" w:type="dxa"/>
            <w:vAlign w:val="bottom"/>
          </w:tcPr>
          <w:p>
            <w:pPr>
              <w:jc w:val="center"/>
              <w:ind w:righ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(Address of Principal Executive Offices)</w:t>
            </w:r>
          </w:p>
        </w:tc>
        <w:tc>
          <w:tcPr>
            <w:tcW w:w="3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jc w:val="center"/>
              <w:ind w:left="9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(Zip Code)</w:t>
            </w:r>
          </w:p>
        </w:tc>
      </w:tr>
    </w:tbl>
    <w:p>
      <w:pPr>
        <w:spacing w:after="0" w:line="19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Registrant’s telephone number, including area code 641-585-3535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2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_______________________________________________________________________________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(Former Name or Former Address, if Changed Since Last Report.)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2893060</wp:posOffset>
            </wp:positionH>
            <wp:positionV relativeFrom="paragraph">
              <wp:posOffset>210820</wp:posOffset>
            </wp:positionV>
            <wp:extent cx="1470660" cy="215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right="22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Check the appropriate box below if the Form 8-K filing is intended to simultaneously satisfy the filing obligation of the registrant under any of the following provisions (see General Instruction A.2. below):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Written communications pursuant to Rule 425 under the Securities Act (17 CFR 230.425)</w:t>
      </w:r>
    </w:p>
    <w:p>
      <w:pPr>
        <w:spacing w:after="0" w:line="179" w:lineRule="exact"/>
        <w:rPr>
          <w:rFonts w:ascii="Arial" w:cs="Arial" w:eastAsia="Arial" w:hAnsi="Arial"/>
          <w:sz w:val="22"/>
          <w:szCs w:val="22"/>
          <w:color w:val="auto"/>
        </w:rPr>
      </w:pP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Soliciting material pursuant to Rule 14a-12 under the Exchange Act (17 CFR 240.14a-12)</w:t>
      </w:r>
    </w:p>
    <w:p>
      <w:pPr>
        <w:spacing w:after="0" w:line="179" w:lineRule="exact"/>
        <w:rPr>
          <w:rFonts w:ascii="Arial" w:cs="Arial" w:eastAsia="Arial" w:hAnsi="Arial"/>
          <w:sz w:val="22"/>
          <w:szCs w:val="22"/>
          <w:color w:val="auto"/>
        </w:rPr>
      </w:pP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Pre-commencement communications pursuant to Rule 14d-2(b) under the Exchange Act (17 CFR 240.14d-2(b))</w:t>
      </w:r>
    </w:p>
    <w:p>
      <w:pPr>
        <w:spacing w:after="0" w:line="190" w:lineRule="exact"/>
        <w:rPr>
          <w:rFonts w:ascii="Arial" w:cs="Arial" w:eastAsia="Arial" w:hAnsi="Arial"/>
          <w:sz w:val="21"/>
          <w:szCs w:val="21"/>
          <w:color w:val="auto"/>
        </w:rPr>
      </w:pP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306070</wp:posOffset>
            </wp:positionV>
            <wp:extent cx="724662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323215</wp:posOffset>
            </wp:positionV>
            <wp:extent cx="7246620" cy="260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570230</wp:posOffset>
            </wp:positionV>
            <wp:extent cx="7250430" cy="298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140" w:hanging="1133"/>
        <w:spacing w:after="0" w:line="256" w:lineRule="auto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Item 5.02</w:t>
        <w:tab/>
        <w:t>Departure of Directors or Certain Officers; Election of Directors; Appointment of Certain Officers; Compensatory Arrangements of Certain Officers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.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jc w:val="both"/>
        <w:ind w:firstLine="656"/>
        <w:spacing w:after="0" w:line="256" w:lineRule="auto"/>
        <w:tabs>
          <w:tab w:leader="none" w:pos="980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On February 20, 2009, the Board of Directors of Winnebago Industries, Inc. (the 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“Company”</w:t>
      </w:r>
      <w:r>
        <w:rPr>
          <w:rFonts w:ascii="Arial" w:cs="Arial" w:eastAsia="Arial" w:hAnsi="Arial"/>
          <w:sz w:val="18"/>
          <w:szCs w:val="18"/>
          <w:color w:val="auto"/>
        </w:rPr>
        <w:t>), at the recommendation of senior management of the Company and in connection with the Company’s efforts to reduce costs and expenses, approved a 20% reduction on the annual base salary of Robert J. Olson, Chairman, Chief Executive Officer and President, and a 10% reduction in the annual base salaries of all of the Company’s executive officers, including each of the Company’s other named executive officers, effective March 1, 2009.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Item 8.01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Other Events.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firstLine="648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current salary reductions applicable to executive officers are in addition to other cost reduction initiatives implemented by the Company in February 2009, including a 3% reduction on the annual base salaries of all other salaried employees, effective March 1, 2009.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S</w:t>
      </w: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IGNATURES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ind w:firstLine="648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5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February 26, 2009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1"/>
          <w:szCs w:val="21"/>
          <w:color w:val="auto"/>
        </w:rPr>
        <w:t>W</w:t>
      </w:r>
      <w:r>
        <w:rPr>
          <w:rFonts w:ascii="Arial" w:cs="Arial" w:eastAsia="Arial" w:hAnsi="Arial"/>
          <w:sz w:val="16"/>
          <w:szCs w:val="16"/>
          <w:color w:val="auto"/>
        </w:rPr>
        <w:t>INNEBAGO</w:t>
      </w:r>
      <w:r>
        <w:rPr>
          <w:rFonts w:ascii="Arial" w:cs="Arial" w:eastAsia="Arial" w:hAnsi="Arial"/>
          <w:sz w:val="21"/>
          <w:szCs w:val="21"/>
          <w:color w:val="auto"/>
        </w:rPr>
        <w:t xml:space="preserve"> I</w:t>
      </w:r>
      <w:r>
        <w:rPr>
          <w:rFonts w:ascii="Arial" w:cs="Arial" w:eastAsia="Arial" w:hAnsi="Arial"/>
          <w:sz w:val="16"/>
          <w:szCs w:val="16"/>
          <w:color w:val="auto"/>
        </w:rPr>
        <w:t>NDUSTRIES,</w:t>
      </w:r>
      <w:r>
        <w:rPr>
          <w:rFonts w:ascii="Arial" w:cs="Arial" w:eastAsia="Arial" w:hAnsi="Arial"/>
          <w:sz w:val="21"/>
          <w:szCs w:val="21"/>
          <w:color w:val="auto"/>
        </w:rPr>
        <w:t xml:space="preserve"> I</w:t>
      </w:r>
      <w:r>
        <w:rPr>
          <w:rFonts w:ascii="Arial" w:cs="Arial" w:eastAsia="Arial" w:hAnsi="Arial"/>
          <w:sz w:val="16"/>
          <w:szCs w:val="16"/>
          <w:color w:val="auto"/>
        </w:rPr>
        <w:t>NC.</w:t>
      </w:r>
    </w:p>
    <w:p>
      <w:pPr>
        <w:sectPr>
          <w:pgSz w:w="11900" w:h="16838" w:orient="portrait"/>
          <w:cols w:equalWidth="0" w:num="1">
            <w:col w:w="11420"/>
          </w:cols>
          <w:pgMar w:left="240" w:top="786" w:right="239" w:bottom="0" w:gutter="0" w:footer="0" w:header="0"/>
        </w:sectPr>
      </w:pPr>
    </w:p>
    <w:bookmarkStart w:id="1" w:name="page2"/>
    <w:bookmarkEnd w:id="1"/>
    <w:tbl>
      <w:tblPr>
        <w:tblLayout w:type="fixed"/>
        <w:tblInd w:w="48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3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Robert J. Olson</w:t>
            </w:r>
          </w:p>
        </w:tc>
      </w:tr>
      <w:tr>
        <w:trPr>
          <w:trHeight w:val="190"/>
        </w:trPr>
        <w:tc>
          <w:tcPr>
            <w:tcW w:w="540" w:type="dxa"/>
            <w:vAlign w:val="bottom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Name:</w:t>
            </w:r>
          </w:p>
        </w:tc>
        <w:tc>
          <w:tcPr>
            <w:tcW w:w="3740" w:type="dxa"/>
            <w:vAlign w:val="bottom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Robert J. Olson</w:t>
            </w:r>
          </w:p>
        </w:tc>
      </w:tr>
      <w:tr>
        <w:trPr>
          <w:trHeight w:val="23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3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Chairman of the Board, Chief Executive</w:t>
            </w:r>
          </w:p>
        </w:tc>
      </w:tr>
      <w:tr>
        <w:trPr>
          <w:trHeight w:val="222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Officer and President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-2-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-758190</wp:posOffset>
            </wp:positionH>
            <wp:positionV relativeFrom="paragraph">
              <wp:posOffset>246380</wp:posOffset>
            </wp:positionV>
            <wp:extent cx="7250430" cy="298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9080"/>
      </w:cols>
      <w:pgMar w:left="1440" w:top="388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(%1)"/>
      <w:numFmt w:val="lowerLetter"/>
      <w:start w:val="5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2019-12-10T02:38:07Z</dcterms:created>
  <dcterms:modified xsi:type="dcterms:W3CDTF">2019-12-10T02:38:07Z</dcterms:modified>
</cp:coreProperties>
</file>