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Folkers Scott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P.O. BOX 152</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9"/>
              </w:rPr>
              <w:t>FOREST CITY</w:t>
            </w:r>
          </w:p>
        </w:tc>
        <w:tc>
          <w:tcPr>
            <w:tcW w:w="920" w:type="dxa"/>
            <w:vAlign w:val="bottom"/>
          </w:tcPr>
          <w:p>
            <w:pPr>
              <w:ind w:left="80"/>
              <w:spacing w:after="0"/>
              <w:rPr>
                <w:sz w:val="20"/>
                <w:szCs w:val="20"/>
                <w:color w:val="auto"/>
              </w:rPr>
            </w:pPr>
            <w:r>
              <w:rPr>
                <w:rFonts w:ascii="Arial" w:cs="Arial" w:eastAsia="Arial" w:hAnsi="Arial"/>
                <w:sz w:val="18"/>
                <w:szCs w:val="18"/>
                <w:color w:val="0000FF"/>
              </w:rPr>
              <w:t>IA</w:t>
            </w:r>
          </w:p>
        </w:tc>
        <w:tc>
          <w:tcPr>
            <w:tcW w:w="1680" w:type="dxa"/>
            <w:vAlign w:val="bottom"/>
          </w:tcPr>
          <w:p>
            <w:pPr>
              <w:ind w:left="420"/>
              <w:spacing w:after="0"/>
              <w:rPr>
                <w:sz w:val="20"/>
                <w:szCs w:val="20"/>
                <w:color w:val="auto"/>
              </w:rPr>
            </w:pPr>
            <w:r>
              <w:rPr>
                <w:rFonts w:ascii="Arial" w:cs="Arial" w:eastAsia="Arial" w:hAnsi="Arial"/>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40" w:type="dxa"/>
            <w:vAlign w:val="bottom"/>
            <w:tcBorders>
              <w:top w:val="single" w:sz="8" w:color="0000EE"/>
            </w:tcBorders>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ind w:left="14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96"/>
        </w:trPr>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4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440" w:type="dxa"/>
            <w:vAlign w:val="bottom"/>
          </w:tcPr>
          <w:p>
            <w:pPr>
              <w:ind w:left="140"/>
              <w:spacing w:after="0"/>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9"/>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440" w:type="dxa"/>
            <w:vAlign w:val="bottom"/>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5"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940" w:type="dxa"/>
            <w:vAlign w:val="bottom"/>
            <w:gridSpan w:val="2"/>
            <w:vMerge w:val="restart"/>
          </w:tcPr>
          <w:p>
            <w:pPr>
              <w:ind w:left="60"/>
              <w:spacing w:after="0"/>
              <w:rPr>
                <w:sz w:val="20"/>
                <w:szCs w:val="20"/>
                <w:color w:val="auto"/>
              </w:rPr>
            </w:pPr>
            <w:r>
              <w:rPr>
                <w:rFonts w:ascii="Arial" w:cs="Arial" w:eastAsia="Arial" w:hAnsi="Arial"/>
                <w:sz w:val="18"/>
                <w:szCs w:val="18"/>
                <w:color w:val="0000FF"/>
              </w:rPr>
              <w:t>VP-General Counsel &amp; Secretary</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10/16/2017</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10/16/2017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D</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3"/>
              </w:rPr>
              <w:t>850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44.15</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34,425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100" w:firstLine="9"/>
        <w:spacing w:after="0" w:line="28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Upon the annual incremental vesting of a restricted stock award granted 10/15/14 under the Winnebago Industries, Inc. 2014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restricted stock award.</w:t>
      </w:r>
    </w:p>
    <w:p>
      <w:pPr>
        <w:spacing w:after="0" w:line="2"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total amount of Winnebago Stock Units held by reporting person in Winnebago Industries, Inc. as of reporting date.</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Scott C. Folkers,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5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19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Winnebago Industries, Inc.</w:t>
      </w:r>
      <w:r>
        <w:rPr>
          <w:sz w:val="20"/>
          <w:szCs w:val="20"/>
          <w:color w:val="auto"/>
        </w:rPr>
        <w:tab/>
      </w:r>
      <w:r>
        <w:rPr>
          <w:rFonts w:ascii="Arial" w:cs="Arial" w:eastAsia="Arial" w:hAnsi="Arial"/>
          <w:sz w:val="15"/>
          <w:szCs w:val="15"/>
          <w:color w:val="0000FF"/>
        </w:rPr>
        <w:t>10/18/2017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under Power 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112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125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51472"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2019-12-03T23:38:36Z</dcterms:created>
  <dcterms:modified xsi:type="dcterms:W3CDTF">2019-12-03T23:38:36Z</dcterms:modified>
</cp:coreProperties>
</file>