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BOGART STACY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10/15/2018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3,437</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13,437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9,823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31.7</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10/15/2018</w:t>
            </w:r>
          </w:p>
        </w:tc>
        <w:tc>
          <w:tcPr>
            <w:tcW w:w="1140" w:type="dxa"/>
            <w:vAlign w:val="bottom"/>
          </w:tcPr>
          <w:p>
            <w:pPr>
              <w:spacing w:after="0"/>
              <w:rPr>
                <w:sz w:val="11"/>
                <w:szCs w:val="11"/>
                <w:color w:val="auto"/>
              </w:rPr>
            </w:pPr>
          </w:p>
        </w:tc>
        <w:tc>
          <w:tcPr>
            <w:tcW w:w="720" w:type="dxa"/>
            <w:vAlign w:val="bottom"/>
          </w:tcPr>
          <w:p>
            <w:pPr>
              <w:ind w:left="160"/>
              <w:spacing w:after="0" w:line="133"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33" w:lineRule="exact"/>
              <w:rPr>
                <w:sz w:val="20"/>
                <w:szCs w:val="20"/>
                <w:color w:val="auto"/>
              </w:rPr>
            </w:pPr>
            <w:r>
              <w:rPr>
                <w:rFonts w:ascii="Arial" w:cs="Arial" w:eastAsia="Arial" w:hAnsi="Arial"/>
                <w:sz w:val="14"/>
                <w:szCs w:val="14"/>
                <w:color w:val="0000FF"/>
              </w:rPr>
              <w:t>9,823</w:t>
            </w: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4"/>
                <w:szCs w:val="14"/>
                <w:color w:val="0000FF"/>
                <w:w w:val="96"/>
              </w:rPr>
              <w:t>10/15/2028</w:t>
            </w:r>
          </w:p>
        </w:tc>
        <w:tc>
          <w:tcPr>
            <w:tcW w:w="68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33" w:lineRule="exact"/>
              <w:rPr>
                <w:sz w:val="20"/>
                <w:szCs w:val="20"/>
                <w:color w:val="auto"/>
              </w:rPr>
            </w:pPr>
            <w:r>
              <w:rPr>
                <w:rFonts w:ascii="Arial" w:cs="Arial" w:eastAsia="Arial" w:hAnsi="Arial"/>
                <w:sz w:val="14"/>
                <w:szCs w:val="14"/>
                <w:color w:val="0000FF"/>
                <w:w w:val="91"/>
              </w:rPr>
              <w:t>9,823</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2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10/15/18 under the Winnebago Industries, Inc. 2014 Omnibus Equity, Performance Awards, and Incentive Plan. Restricted stock units vest in annual increments of one-third beginning on 10/15/2019.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Stock options vest in annual increments of one-third beginning on 10/15/2019.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Stacy L. Bogart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10/17/2018</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 IT KNOWN, that Stacy L. Bogart has made and appointed, and by these presents does make and appoint, Cory J. Nelson, acting individually, in his capacity as compliance officer for Winnebago Industries, Inc., true and lawful attorney for him and in his name, place and stead, for the following specific and limited purposes only:</w:t>
      </w:r>
    </w:p>
    <w:p>
      <w:pPr>
        <w:spacing w:after="0" w:line="181"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15</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87630</wp:posOffset>
            </wp:positionV>
            <wp:extent cx="2573020"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730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ind w:right="20"/>
        <w:spacing w:after="0" w:line="532" w:lineRule="auto"/>
        <w:rPr>
          <w:sz w:val="20"/>
          <w:szCs w:val="20"/>
          <w:color w:val="auto"/>
        </w:rPr>
      </w:pPr>
      <w:r>
        <w:rPr>
          <w:rFonts w:ascii="Arial" w:cs="Arial" w:eastAsia="Arial" w:hAnsi="Arial"/>
          <w:sz w:val="17"/>
          <w:szCs w:val="17"/>
          <w:color w:val="auto"/>
        </w:rPr>
        <w:t>STATE OF Minnesota COUNTY OF Hennepin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1800" w:space="720"/>
            <w:col w:w="8900"/>
          </w:cols>
          <w:pgMar w:left="240" w:top="337" w:right="239" w:bottom="1440" w:gutter="0" w:footer="0" w:header="0"/>
          <w:type w:val="continuous"/>
        </w:sectPr>
      </w:pPr>
    </w:p>
    <w:p>
      <w:pPr>
        <w:ind w:firstLine="648"/>
        <w:spacing w:after="0" w:line="210" w:lineRule="auto"/>
        <w:rPr>
          <w:sz w:val="20"/>
          <w:szCs w:val="20"/>
          <w:color w:val="auto"/>
        </w:rPr>
      </w:pPr>
      <w:r>
        <w:rPr>
          <w:rFonts w:ascii="Arial" w:cs="Arial" w:eastAsia="Arial" w:hAnsi="Arial"/>
          <w:sz w:val="18"/>
          <w:szCs w:val="18"/>
          <w:color w:val="auto"/>
        </w:rPr>
        <w:t>The foregoing instrument was acknowledged by me this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 by Stacy L. Bogart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137160</wp:posOffset>
            </wp:positionV>
            <wp:extent cx="154368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436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Jan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1189355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2573020" cy="960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573020" cy="960755"/>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12" Type="http://schemas.openxmlformats.org/officeDocument/2006/relationships/hyperlink" Target="http://www.sec.gov/cgi-bin/browse-edgar?action=getcompany&amp;CIK=000147634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2019-12-23T15:41:06Z</dcterms:created>
  <dcterms:modified xsi:type="dcterms:W3CDTF">2019-12-23T15:41:06Z</dcterms:modified>
</cp:coreProperties>
</file>