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OLEARY WILLIAM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00" w:type="dxa"/>
            <w:vAlign w:val="bottom"/>
            <w:gridSpan w:val="2"/>
            <w:vMerge w:val="restart"/>
          </w:tcPr>
          <w:p>
            <w:pPr>
              <w:ind w:left="280"/>
              <w:spacing w:after="0"/>
              <w:rPr>
                <w:sz w:val="20"/>
                <w:szCs w:val="20"/>
                <w:color w:val="auto"/>
              </w:rPr>
            </w:pPr>
            <w:r>
              <w:rPr>
                <w:rFonts w:ascii="Arial" w:cs="Arial" w:eastAsia="Arial" w:hAnsi="Arial"/>
                <w:sz w:val="18"/>
                <w:szCs w:val="18"/>
                <w:color w:val="0000FF"/>
              </w:rPr>
              <w:t>VP-Product Development</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10/10/2013</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w w:val="96"/>
              </w:rPr>
              <w:t>10/10/2013</w:t>
            </w:r>
            <w:r>
              <w:rPr>
                <w:rFonts w:ascii="Arial" w:cs="Arial" w:eastAsia="Arial" w:hAnsi="Arial"/>
                <w:sz w:val="22"/>
                <w:szCs w:val="22"/>
                <w:color w:val="008000"/>
                <w:w w:val="96"/>
                <w:vertAlign w:val="superscript"/>
              </w:rPr>
              <w:t>(1)</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1,529</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26.66</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34,331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Upon the annual incremental vesting of a restricted stock award granted 10/10/2012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60"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10/14/2013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6274"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2019-12-16T07:55:54Z</dcterms:created>
  <dcterms:modified xsi:type="dcterms:W3CDTF">2019-12-16T07:55:54Z</dcterms:modified>
</cp:coreProperties>
</file>