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200" w:val="left"/>
        </w:tabs>
        <w:rPr>
          <w:sz w:val="20"/>
          <w:szCs w:val="20"/>
          <w:color w:val="auto"/>
        </w:rPr>
      </w:pPr>
      <w:r>
        <w:rPr>
          <w:rFonts w:ascii="Arial" w:cs="Arial" w:eastAsia="Arial" w:hAnsi="Arial"/>
          <w:sz w:val="22"/>
          <w:szCs w:val="22"/>
          <w:b w:val="1"/>
          <w:bCs w:val="1"/>
          <w:color w:val="auto"/>
        </w:rPr>
        <w:t>(Amendment No.</w:t>
        <w:tab/>
        <w:t>6</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42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Calendar Year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254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25425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490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COOKE &amp; BIELER LP</w:t>
      </w:r>
    </w:p>
    <w:p>
      <w:pPr>
        <w:spacing w:after="0" w:line="1"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233082822</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Pennsylania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1596848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2346322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2,346,322</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7.7%</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WINNEBAGO INDUSTRIES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P.O. Box 152</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Forest City, Iowa 50436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COOKE &amp; BIELER LP</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2001 Market Street</w:t>
      </w:r>
    </w:p>
    <w:p>
      <w:pPr>
        <w:spacing w:after="0" w:line="1" w:lineRule="exact"/>
        <w:rPr>
          <w:rFonts w:ascii="Arial" w:cs="Arial" w:eastAsia="Arial" w:hAnsi="Arial"/>
          <w:sz w:val="18"/>
          <w:szCs w:val="18"/>
          <w:color w:val="auto"/>
        </w:rPr>
      </w:pPr>
    </w:p>
    <w:p>
      <w:pPr>
        <w:ind w:left="1300" w:right="8200"/>
        <w:spacing w:after="0" w:line="323" w:lineRule="auto"/>
        <w:rPr>
          <w:rFonts w:ascii="Arial" w:cs="Arial" w:eastAsia="Arial" w:hAnsi="Arial"/>
          <w:sz w:val="18"/>
          <w:szCs w:val="18"/>
          <w:color w:val="auto"/>
        </w:rPr>
      </w:pPr>
      <w:r>
        <w:rPr>
          <w:rFonts w:ascii="Arial" w:cs="Arial" w:eastAsia="Arial" w:hAnsi="Arial"/>
          <w:sz w:val="16"/>
          <w:szCs w:val="16"/>
          <w:color w:val="auto"/>
        </w:rPr>
        <w:t>Suite 4000 Philadelphia, PA 19103</w:t>
      </w:r>
    </w:p>
    <w:p>
      <w:pPr>
        <w:spacing w:after="0" w:line="165" w:lineRule="exact"/>
        <w:rPr>
          <w:rFonts w:ascii="Arial" w:cs="Arial" w:eastAsia="Arial" w:hAnsi="Arial"/>
          <w:sz w:val="18"/>
          <w:szCs w:val="18"/>
          <w:color w:val="auto"/>
        </w:rPr>
      </w:pPr>
    </w:p>
    <w:p>
      <w:pPr>
        <w:ind w:left="1300" w:right="894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Pennsylvania</w:t>
      </w:r>
    </w:p>
    <w:p>
      <w:pPr>
        <w:spacing w:after="0" w:line="150" w:lineRule="exact"/>
        <w:rPr>
          <w:rFonts w:ascii="Arial" w:cs="Arial" w:eastAsia="Arial" w:hAnsi="Arial"/>
          <w:sz w:val="16"/>
          <w:szCs w:val="16"/>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974637100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7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2,346,322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7.7%</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1,596,848</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2,346,322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Cooke &amp; Bieler</w:t>
      </w:r>
    </w:p>
    <w:p>
      <w:pPr>
        <w:sectPr>
          <w:pgSz w:w="11900" w:h="16838" w:orient="portrait"/>
          <w:cols w:equalWidth="0" w:num="1">
            <w:col w:w="11180"/>
          </w:cols>
          <w:pgMar w:left="32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13, 2023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Linda N. Perna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Linda N. Perna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Chief Compliance Officer</w:t>
      </w:r>
    </w:p>
    <w:p>
      <w:pPr>
        <w:spacing w:after="0" w:line="200" w:lineRule="exact"/>
        <w:rPr>
          <w:sz w:val="20"/>
          <w:szCs w:val="20"/>
          <w:color w:val="auto"/>
        </w:rPr>
      </w:pPr>
    </w:p>
    <w:p>
      <w:pPr>
        <w:sectPr>
          <w:pgSz w:w="11900" w:h="16838" w:orient="portrait"/>
          <w:cols w:equalWidth="0" w:num="3">
            <w:col w:w="4920" w:space="720"/>
            <w:col w:w="260" w:space="80"/>
            <w:col w:w="5200"/>
          </w:cols>
          <w:pgMar w:left="320" w:top="756" w:right="39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2023-02-14T05:24:47Z</dcterms:created>
  <dcterms:modified xsi:type="dcterms:W3CDTF">2023-02-14T05:24:47Z</dcterms:modified>
</cp:coreProperties>
</file>