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JULY 29,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960"/>
        <w:spacing w:after="0"/>
        <w:tabs>
          <w:tab w:leader="none" w:pos="442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96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20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Check if</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Disclosure of</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Legal Proceedings is Required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Pursuant</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to Items 2(d)</w:t>
            </w:r>
          </w:p>
        </w:tc>
        <w:tc>
          <w:tcPr>
            <w:tcW w:w="3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2(e)</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4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2,453,012+ shares (7.3%)</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480" w:type="dxa"/>
            <w:vAlign w:val="bottom"/>
          </w:tcPr>
          <w:p>
            <w:pPr>
              <w:spacing w:after="0"/>
              <w:rPr>
                <w:sz w:val="17"/>
                <w:szCs w:val="17"/>
                <w:color w:val="auto"/>
              </w:rPr>
            </w:pPr>
          </w:p>
        </w:tc>
      </w:tr>
      <w:tr>
        <w:trPr>
          <w:trHeight w:val="405"/>
        </w:trPr>
        <w:tc>
          <w:tcPr>
            <w:tcW w:w="25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24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SHARES</w:t>
            </w:r>
            <w:r>
              <w:rPr>
                <w:rFonts w:ascii="Courier New" w:cs="Courier New" w:eastAsia="Courier New" w:hAnsi="Courier New"/>
                <w:sz w:val="12"/>
                <w:szCs w:val="12"/>
                <w:color w:val="auto"/>
                <w:w w:val="72"/>
              </w:rPr>
              <w:t>-----------------------------------------------------------------</w:t>
            </w:r>
          </w:p>
        </w:tc>
        <w:tc>
          <w:tcPr>
            <w:tcW w:w="34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w w:val="96"/>
              </w:rPr>
              <w:t>BENEFICIALLY   (8)</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4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2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EACH</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480" w:type="dxa"/>
            <w:vAlign w:val="bottom"/>
          </w:tcPr>
          <w:p>
            <w:pPr>
              <w:spacing w:after="0"/>
              <w:rPr>
                <w:sz w:val="17"/>
                <w:szCs w:val="17"/>
                <w:color w:val="auto"/>
              </w:rPr>
            </w:pP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496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72"/>
              </w:rPr>
              <w:t>PERSON</w:t>
            </w:r>
            <w:r>
              <w:rPr>
                <w:rFonts w:ascii="Courier New" w:cs="Courier New" w:eastAsia="Courier New" w:hAnsi="Courier New"/>
                <w:sz w:val="12"/>
                <w:szCs w:val="12"/>
                <w:color w:val="auto"/>
                <w:w w:val="72"/>
              </w:rPr>
              <w:t>-----------------------------------------------------------------</w:t>
            </w:r>
          </w:p>
        </w:tc>
        <w:tc>
          <w:tcPr>
            <w:tcW w:w="3480" w:type="dxa"/>
            <w:vAlign w:val="bottom"/>
          </w:tcPr>
          <w:p>
            <w:pPr>
              <w:spacing w:after="0"/>
              <w:rPr>
                <w:sz w:val="17"/>
                <w:szCs w:val="17"/>
                <w:color w:val="auto"/>
              </w:rPr>
            </w:pPr>
          </w:p>
        </w:tc>
      </w:tr>
      <w:tr>
        <w:trPr>
          <w:trHeight w:val="203"/>
        </w:trPr>
        <w:tc>
          <w:tcPr>
            <w:tcW w:w="2540" w:type="dxa"/>
            <w:vAlign w:val="bottom"/>
          </w:tcPr>
          <w:p>
            <w:pPr>
              <w:jc w:val="right"/>
              <w:ind w:right="570"/>
              <w:spacing w:after="0" w:line="203" w:lineRule="exact"/>
              <w:rPr>
                <w:sz w:val="20"/>
                <w:szCs w:val="20"/>
                <w:color w:val="auto"/>
              </w:rPr>
            </w:pPr>
            <w:r>
              <w:rPr>
                <w:rFonts w:ascii="Courier New" w:cs="Courier New" w:eastAsia="Courier New" w:hAnsi="Courier New"/>
                <w:sz w:val="18"/>
                <w:szCs w:val="18"/>
                <w:color w:val="auto"/>
              </w:rPr>
              <w:t>(9)</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4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4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2,453,012+ shares (7.3%)</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40,260+ (includes 200+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wife and 44,000+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John V. Hanson has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 right to 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145,496+ (includes 53,070+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and 44,000+ shares which</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E. Boman has the right to</w:t>
            </w:r>
          </w:p>
        </w:tc>
      </w:tr>
      <w:tr>
        <w:trPr>
          <w:trHeight w:val="203"/>
        </w:trPr>
        <w:tc>
          <w:tcPr>
            <w:tcW w:w="2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25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*less than 1.0 percent.</w:t>
            </w:r>
          </w:p>
        </w:tc>
        <w:tc>
          <w:tcPr>
            <w:tcW w:w="3480" w:type="dxa"/>
            <w:vAlign w:val="bottom"/>
          </w:tcPr>
          <w:p>
            <w:pPr>
              <w:spacing w:after="0"/>
              <w:rPr>
                <w:sz w:val="17"/>
                <w:szCs w:val="17"/>
                <w:color w:val="auto"/>
              </w:rPr>
            </w:pPr>
          </w:p>
        </w:tc>
      </w:tr>
    </w:tbl>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540" w:right="5159" w:hanging="952"/>
        <w:spacing w:after="0" w:line="235" w:lineRule="auto"/>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29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(12)</w:t>
            </w:r>
          </w:p>
        </w:tc>
        <w:tc>
          <w:tcPr>
            <w:tcW w:w="6900" w:type="dxa"/>
            <w:vAlign w:val="bottom"/>
          </w:tcPr>
          <w:p>
            <w:pPr>
              <w:ind w:left="260"/>
              <w:spacing w:after="0"/>
              <w:rPr>
                <w:sz w:val="20"/>
                <w:szCs w:val="20"/>
                <w:color w:val="auto"/>
              </w:rPr>
            </w:pPr>
            <w:r>
              <w:rPr>
                <w:rFonts w:ascii="Courier New" w:cs="Courier New" w:eastAsia="Courier New" w:hAnsi="Courier New"/>
                <w:sz w:val="18"/>
                <w:szCs w:val="18"/>
                <w:color w:val="auto"/>
              </w:rPr>
              <w:t>Check if the Aggregate Amount in Row (11) Excludes Certain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700" w:type="dxa"/>
            <w:vAlign w:val="bottom"/>
          </w:tcPr>
          <w:p>
            <w:pPr>
              <w:spacing w:after="0"/>
              <w:rPr>
                <w:sz w:val="17"/>
                <w:szCs w:val="17"/>
                <w:color w:val="auto"/>
              </w:rPr>
            </w:pPr>
          </w:p>
        </w:tc>
        <w:tc>
          <w:tcPr>
            <w:tcW w:w="6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960" w:right="399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739" w:hanging="952"/>
        <w:spacing w:after="0" w:line="536"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HCP of an aggregate of 43,200 shares of Common Stock as a result of the sale by HCP on July 29, 2004 of 25,000 shares of Common Stock through a broker pursuant to the Rule 10b5-1 Trading Plan (the "TRADING PLAN") with Bessemer Trust Company of Florida; and the sale by HCP on July 30, 2004 of 18,200 shares of Common Stock through a broker pursuant to the Trading Plan. Reference is made to Item 4 for a description of the transactions.</w:t>
      </w:r>
    </w:p>
    <w:p>
      <w:pPr>
        <w:spacing w:after="0" w:line="38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July 29, 2004, HCP sold 25,000 shares of Common Stock through a</w:t>
      </w:r>
    </w:p>
    <w:p>
      <w:pPr>
        <w:spacing w:after="0" w:line="238" w:lineRule="auto"/>
        <w:rPr>
          <w:sz w:val="20"/>
          <w:szCs w:val="20"/>
          <w:color w:val="auto"/>
        </w:rPr>
      </w:pPr>
      <w:r>
        <w:rPr>
          <w:rFonts w:ascii="Courier New" w:cs="Courier New" w:eastAsia="Courier New" w:hAnsi="Courier New"/>
          <w:sz w:val="18"/>
          <w:szCs w:val="18"/>
          <w:color w:val="auto"/>
        </w:rPr>
        <w:t>broker pursuant to the Trading Plan for an approximate purchase price of</w:t>
      </w:r>
    </w:p>
    <w:p>
      <w:pPr>
        <w:spacing w:after="0"/>
        <w:rPr>
          <w:sz w:val="20"/>
          <w:szCs w:val="20"/>
          <w:color w:val="auto"/>
        </w:rPr>
      </w:pPr>
      <w:r>
        <w:rPr>
          <w:rFonts w:ascii="Courier New" w:cs="Courier New" w:eastAsia="Courier New" w:hAnsi="Courier New"/>
          <w:sz w:val="18"/>
          <w:szCs w:val="18"/>
          <w:color w:val="auto"/>
        </w:rPr>
        <w:t>$916,377 or an average price per share of $36.6551; and on July 30, 2004, HCP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sold 18,200 shares of Common Stock through a broker pursuant to the Trading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an approximate purchase price of $670,890 or an average price per share of</w:t>
      </w:r>
    </w:p>
    <w:p>
      <w:pPr>
        <w:spacing w:after="0" w:line="238" w:lineRule="auto"/>
        <w:rPr>
          <w:sz w:val="20"/>
          <w:szCs w:val="20"/>
          <w:color w:val="auto"/>
        </w:rPr>
      </w:pPr>
      <w:r>
        <w:rPr>
          <w:rFonts w:ascii="Courier New" w:cs="Courier New" w:eastAsia="Courier New" w:hAnsi="Courier New"/>
          <w:sz w:val="18"/>
          <w:szCs w:val="18"/>
          <w:color w:val="auto"/>
        </w:rPr>
        <w:t>$36.8621.</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2,453,012+ shares of Common Stock, which represent approximately 7.3%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respect to 2,453,012+ shares of Common Stock of which HCP is the beneficial owner. A majority of the Individual Trustees together with the Corporate Trustee have sole dispositive power with respect to the 2,453,012+ shares of Common Stock of which HCP is the beneficial owner, except that disposition of all or substantially all of those shares requires the unanimous approval of all members of HCP.</w:t>
      </w:r>
    </w:p>
    <w:p>
      <w:pPr>
        <w:spacing w:after="0" w:line="210" w:lineRule="exact"/>
        <w:rPr>
          <w:sz w:val="20"/>
          <w:szCs w:val="20"/>
          <w:color w:val="auto"/>
        </w:rPr>
      </w:pPr>
    </w:p>
    <w:p>
      <w:pPr>
        <w:jc w:val="both"/>
        <w:ind w:left="960" w:right="1999" w:hanging="952"/>
        <w:spacing w:after="0" w:line="268"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79,900 shares of Common Stock by HCP on July 27, 2004 and July 28, 2004, as reported on Schedule 13D (Amendment No. 40),</w:t>
      </w:r>
    </w:p>
    <w:p>
      <w:pPr>
        <w:ind w:left="960" w:right="1779" w:hanging="4"/>
        <w:spacing w:after="0" w:line="238" w:lineRule="auto"/>
        <w:tabs>
          <w:tab w:leader="none" w:pos="1592"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37,200 shares of Common Stock by HCP on June 29, 2004 and July 23, 2004, as reported on Schedule 13D (Amendment No. 39), (iv) the sale of an aggregate of 182,900 shares of Common Stock by HCP on June 22, 2004 and June 23, 2004, as reported on Schedule 13D (Amendment No. 38), (v) the sale of an aggregate of 68,000 shares of Common Stock by HCP during the period from June 17, 2004 through June 21, 2004, as reported on Schedule 13D (Amendment No. 37), and (vi) the sale of an aggregate of 100,400 shares of Common Stock by HCP on June 15, 2004 and June 16, 2004, as reported on Schedule 13D (Amendment No. 36); none of HCP, John V. Hanson, Mary Joan Boman or Paul D. Hanson has had any transactions in Common Stock during the past 60 days.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2,428,900 shares of Common Stock at a minimum price of $30.00 per share pursuant to the Trading Plan. The maximum number of shares of Common Stock that may be sold under the Trading Plan and the minimum price at which each share of Common Stock described in the preceding sentence were adjusted automatically on a proportionate basis to take into account a 2 for 1 dividend of Winnebago's Common Stock on March 5, 2004. The Trading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21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2 for 1 dividend of Winnebago's Common Stock effective March 5, 2004.</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Plan terminates on July 31, 2004,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717"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22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August 2,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608"/>
        </w:trPr>
        <w:tc>
          <w:tcPr>
            <w:tcW w:w="322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August 2,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608"/>
        </w:trPr>
        <w:tc>
          <w:tcPr>
            <w:tcW w:w="322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August 2, 2004</w:t>
            </w:r>
          </w:p>
        </w:tc>
        <w:tc>
          <w:tcPr>
            <w:tcW w:w="5420" w:type="dxa"/>
            <w:vAlign w:val="bottom"/>
          </w:tcPr>
          <w:p>
            <w:pPr>
              <w:ind w:left="90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2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 --------------------</w:t>
            </w:r>
          </w:p>
        </w:tc>
        <w:tc>
          <w:tcPr>
            <w:tcW w:w="54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jc w:val="center"/>
              <w:ind w:right="1012"/>
              <w:spacing w:after="0" w:line="203" w:lineRule="exact"/>
              <w:rPr>
                <w:sz w:val="20"/>
                <w:szCs w:val="20"/>
                <w:color w:val="auto"/>
              </w:rPr>
            </w:pPr>
            <w:r>
              <w:rPr>
                <w:rFonts w:ascii="Courier New" w:cs="Courier New" w:eastAsia="Courier New" w:hAnsi="Courier New"/>
                <w:sz w:val="18"/>
                <w:szCs w:val="18"/>
                <w:color w:val="auto"/>
                <w:w w:val="98"/>
              </w:rPr>
              <w:t>(Date)</w:t>
            </w:r>
          </w:p>
        </w:tc>
        <w:tc>
          <w:tcPr>
            <w:tcW w:w="54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August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400" w:space="720"/>
            <w:col w:w="6099"/>
          </w:cols>
          <w:pgMar w:left="240" w:top="717"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August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400" w:space="720"/>
            <w:col w:w="6099"/>
          </w:cols>
          <w:pgMar w:left="240" w:top="717"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August 2,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400" w:space="720"/>
        <w:col w:w="60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6"/>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3"/>
    </w:lvl>
  </w:abstractNum>
  <w:abstractNum w:abstractNumId="8">
    <w:nsid w:val="1190CDE7"/>
    <w:multiLevelType w:val="hybridMultilevel"/>
    <w:lvl w:ilvl="0">
      <w:lvlJc w:val="left"/>
      <w:lvlText w:val="(%1)"/>
      <w:numFmt w:val="decimal"/>
      <w:start w:val="14"/>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3"/>
    </w:lvl>
    <w:lvl w:ilvl="1">
      <w:lvlJc w:val="left"/>
      <w:lvlText w:val="(%2)"/>
      <w:numFmt w:val="lowerLetter"/>
      <w:start w:val="6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2019-12-13T08:32:39Z</dcterms:created>
  <dcterms:modified xsi:type="dcterms:W3CDTF">2019-12-13T08:32:39Z</dcterms:modified>
</cp:coreProperties>
</file>