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04/12/2004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3,159,512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3,159,012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3,158,812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3,158,112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3,157,612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3,156,912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3,150,012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3,148,312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3,145,912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3,145,312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3,144,812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3,143,512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3,143,412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3,142,912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3,130,012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3,128,612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3,126,712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3,125,012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3,123,412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3,120,312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3,115,612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3,109,312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3,108,412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3,100,512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$.50 par value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3,099,912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6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20" w:type="dxa"/>
            <w:vAlign w:val="bottom"/>
            <w:gridSpan w:val="1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04/13/2004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color w:val="0000FF"/>
              </w:rPr>
              <w:t>Director, Hanson Capital</w:t>
            </w: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  <w:highlight w:val="white"/>
              </w:rPr>
              <w:t>Partnership, L.L.C.</w:t>
            </w: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028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02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2019-12-16T07:05:30Z</dcterms:created>
  <dcterms:modified xsi:type="dcterms:W3CDTF">2019-12-16T07:05:30Z</dcterms:modified>
</cp:coreProperties>
</file>