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rPr>
          <w:sz w:val="20"/>
          <w:szCs w:val="20"/>
          <w:color w:val="auto"/>
        </w:rPr>
      </w:pPr>
      <w:r>
        <w:rPr>
          <w:rFonts w:ascii="Courier New" w:cs="Courier New" w:eastAsia="Courier New" w:hAnsi="Courier New"/>
          <w:sz w:val="18"/>
          <w:szCs w:val="18"/>
          <w:color w:val="auto"/>
        </w:rPr>
        <w:t>(Amendment No. 35)*</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$.50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WILLIAM M. LIBIT, ESQ.</w:t>
      </w:r>
    </w:p>
    <w:p>
      <w:pPr>
        <w:ind w:left="3060"/>
        <w:spacing w:after="0" w:line="238" w:lineRule="auto"/>
        <w:rPr>
          <w:sz w:val="20"/>
          <w:szCs w:val="20"/>
          <w:color w:val="auto"/>
        </w:rPr>
      </w:pPr>
      <w:r>
        <w:rPr>
          <w:rFonts w:ascii="Courier New" w:cs="Courier New" w:eastAsia="Courier New" w:hAnsi="Courier New"/>
          <w:sz w:val="18"/>
          <w:szCs w:val="18"/>
          <w:color w:val="auto"/>
        </w:rPr>
        <w:t>CHAPMAN AND CUTLER LLP</w:t>
      </w:r>
    </w:p>
    <w:p>
      <w:pPr>
        <w:ind w:left="3060"/>
        <w:spacing w:after="0"/>
        <w:rPr>
          <w:sz w:val="20"/>
          <w:szCs w:val="20"/>
          <w:color w:val="auto"/>
        </w:rPr>
      </w:pPr>
      <w:r>
        <w:rPr>
          <w:rFonts w:ascii="Courier New" w:cs="Courier New" w:eastAsia="Courier New" w:hAnsi="Courier New"/>
          <w:sz w:val="18"/>
          <w:szCs w:val="18"/>
          <w:color w:val="auto"/>
        </w:rPr>
        <w:t>111 WEST MONROE STREET</w:t>
      </w:r>
    </w:p>
    <w:p>
      <w:pPr>
        <w:ind w:left="3060"/>
        <w:spacing w:after="0" w:line="237" w:lineRule="auto"/>
        <w:rPr>
          <w:sz w:val="20"/>
          <w:szCs w:val="20"/>
          <w:color w:val="auto"/>
        </w:rPr>
      </w:pPr>
      <w:r>
        <w:rPr>
          <w:rFonts w:ascii="Courier New" w:cs="Courier New" w:eastAsia="Courier New" w:hAnsi="Courier New"/>
          <w:sz w:val="18"/>
          <w:szCs w:val="18"/>
          <w:color w:val="auto"/>
        </w:rPr>
        <w:t>CHICAGO, ILLINOIS 60603</w:t>
      </w:r>
    </w:p>
    <w:p>
      <w:pPr>
        <w:ind w:left="3480"/>
        <w:spacing w:after="0" w:line="238" w:lineRule="auto"/>
        <w:rPr>
          <w:sz w:val="20"/>
          <w:szCs w:val="20"/>
          <w:color w:val="auto"/>
        </w:rPr>
      </w:pPr>
      <w:r>
        <w:rPr>
          <w:rFonts w:ascii="Courier New" w:cs="Courier New" w:eastAsia="Courier New" w:hAnsi="Courier New"/>
          <w:sz w:val="18"/>
          <w:szCs w:val="18"/>
          <w:color w:val="auto"/>
        </w:rPr>
        <w:t>(312) 845-2981</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APRIL 22, 2004</w:t>
      </w:r>
    </w:p>
    <w:p>
      <w:pPr>
        <w:ind w:left="2740"/>
        <w:spacing w:after="0" w:line="238" w:lineRule="auto"/>
        <w:rPr>
          <w:sz w:val="20"/>
          <w:szCs w:val="20"/>
          <w:color w:val="auto"/>
        </w:rPr>
      </w:pPr>
      <w:r>
        <w:rPr>
          <w:rFonts w:ascii="Courier New" w:cs="Courier New" w:eastAsia="Courier New" w:hAnsi="Courier New"/>
          <w:sz w:val="18"/>
          <w:szCs w:val="18"/>
          <w:color w:val="auto"/>
        </w:rPr>
        <w:t>(Date of Event which Requires</w:t>
      </w:r>
    </w:p>
    <w:p>
      <w:pPr>
        <w:ind w:left="2960"/>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w:t>
      </w:r>
    </w:p>
    <w:p>
      <w:pPr>
        <w:spacing w:after="0" w:line="207"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Hanson Capital Partners, L.L.C.  I.R.S. Identification No. 52-2286575</w:t>
      </w:r>
    </w:p>
    <w:tbl>
      <w:tblPr>
        <w:tblLayout w:type="fixed"/>
        <w:tblInd w:w="640" w:type="dxa"/>
        <w:tblCellMar>
          <w:top w:w="0" w:type="dxa"/>
          <w:left w:w="0" w:type="dxa"/>
          <w:bottom w:w="0" w:type="dxa"/>
          <w:right w:w="0" w:type="dxa"/>
        </w:tblCellMar>
      </w:tblPr>
      <w:tr>
        <w:trPr>
          <w:trHeight w:val="203"/>
        </w:trPr>
        <w:tc>
          <w:tcPr>
            <w:tcW w:w="2060" w:type="dxa"/>
            <w:vAlign w:val="bottom"/>
            <w:gridSpan w:val="2"/>
          </w:tcPr>
          <w:p>
            <w:pPr>
              <w:spacing w:after="0"/>
              <w:rPr>
                <w:sz w:val="20"/>
                <w:szCs w:val="20"/>
                <w:color w:val="auto"/>
              </w:rPr>
            </w:pPr>
            <w:r>
              <w:rPr>
                <w:rFonts w:ascii="Courier New" w:cs="Courier New" w:eastAsia="Courier New" w:hAnsi="Courier New"/>
                <w:sz w:val="18"/>
                <w:szCs w:val="18"/>
                <w:color w:val="auto"/>
              </w:rPr>
              <w:t>John V. Hanson</w:t>
            </w:r>
          </w:p>
        </w:tc>
        <w:tc>
          <w:tcPr>
            <w:tcW w:w="2040" w:type="dxa"/>
            <w:vAlign w:val="bottom"/>
            <w:gridSpan w:val="2"/>
          </w:tcPr>
          <w:p>
            <w:pPr>
              <w:ind w:left="460"/>
              <w:spacing w:after="0"/>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Joan Boman</w:t>
            </w: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Hanson</w:t>
            </w: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8120" w:hanging="422"/>
        <w:spacing w:after="0" w:line="238" w:lineRule="auto"/>
        <w:tabs>
          <w:tab w:leader="none" w:pos="81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8120" w:hanging="422"/>
        <w:spacing w:after="0" w:line="238" w:lineRule="auto"/>
        <w:tabs>
          <w:tab w:leader="none" w:pos="81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ectPr>
          <w:pgSz w:w="11900" w:h="16838" w:orient="portrait"/>
          <w:cols w:equalWidth="0" w:num="1">
            <w:col w:w="10219"/>
          </w:cols>
          <w:pgMar w:left="240" w:top="244" w:right="1440" w:bottom="0" w:gutter="0" w:footer="0" w:header="0"/>
        </w:sectPr>
      </w:pPr>
    </w:p>
    <w:bookmarkStart w:id="1" w:name="page2"/>
    <w:bookmarkEnd w:id="1"/>
    <w:p>
      <w:pPr>
        <w:ind w:left="64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 Pursuant to Items</w:t>
      </w:r>
    </w:p>
    <w:p>
      <w:pPr>
        <w:ind w:left="640"/>
        <w:spacing w:after="0"/>
        <w:tabs>
          <w:tab w:leader="none" w:pos="8100" w:val="left"/>
        </w:tabs>
        <w:rPr>
          <w:sz w:val="20"/>
          <w:szCs w:val="20"/>
          <w:color w:val="auto"/>
        </w:rPr>
      </w:pPr>
      <w:r>
        <w:rPr>
          <w:rFonts w:ascii="Courier New" w:cs="Courier New" w:eastAsia="Courier New" w:hAnsi="Courier New"/>
          <w:sz w:val="18"/>
          <w:szCs w:val="18"/>
          <w:color w:val="auto"/>
        </w:rPr>
        <w:t>2(d) or 2(e)</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Hanson Capital Partners, L.L.C. is a Delaware limited liability company.</w:t>
      </w:r>
    </w:p>
    <w:p>
      <w:pPr>
        <w:spacing w:after="0" w:line="206" w:lineRule="exact"/>
        <w:rPr>
          <w:rFonts w:ascii="Courier New" w:cs="Courier New" w:eastAsia="Courier New" w:hAnsi="Courier New"/>
          <w:sz w:val="18"/>
          <w:szCs w:val="18"/>
          <w:color w:val="auto"/>
        </w:rPr>
      </w:pPr>
    </w:p>
    <w:p>
      <w:pPr>
        <w:ind w:left="640" w:right="2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V. Hanson, Mary Joan Boman and Paul D. Hanson are United States citizens.</w:t>
      </w:r>
    </w:p>
    <w:p>
      <w:pPr>
        <w:sectPr>
          <w:pgSz w:w="11900" w:h="16838" w:orient="portrait"/>
          <w:cols w:equalWidth="0" w:num="1">
            <w:col w:w="10219"/>
          </w:cols>
          <w:pgMar w:left="240" w:top="339" w:right="1440" w:bottom="1440" w:gutter="0" w:footer="0" w:header="0"/>
        </w:sectPr>
      </w:pPr>
    </w:p>
    <w:bookmarkStart w:id="2" w:name="page3"/>
    <w:bookmarkEnd w:id="2"/>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1420" w:type="dxa"/>
            <w:vAlign w:val="bottom"/>
          </w:tcPr>
          <w:p>
            <w:pPr>
              <w:spacing w:after="0"/>
              <w:rPr>
                <w:sz w:val="17"/>
                <w:szCs w:val="17"/>
                <w:color w:val="auto"/>
              </w:rPr>
            </w:pPr>
          </w:p>
        </w:tc>
        <w:tc>
          <w:tcPr>
            <w:tcW w:w="6280" w:type="dxa"/>
            <w:vAlign w:val="bottom"/>
            <w:gridSpan w:val="3"/>
          </w:tcPr>
          <w:p>
            <w:pPr>
              <w:ind w:left="16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420" w:type="dxa"/>
            <w:vAlign w:val="bottom"/>
          </w:tcPr>
          <w:p>
            <w:pPr>
              <w:spacing w:after="0"/>
              <w:rPr>
                <w:sz w:val="17"/>
                <w:szCs w:val="17"/>
                <w:color w:val="auto"/>
              </w:rPr>
            </w:pPr>
          </w:p>
        </w:tc>
        <w:tc>
          <w:tcPr>
            <w:tcW w:w="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(7)</w:t>
            </w:r>
          </w:p>
        </w:tc>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342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42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Partners, L.L.C.</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2,964,612+ shares (8.7%)</w:t>
            </w:r>
          </w:p>
        </w:tc>
      </w:tr>
      <w:tr>
        <w:trPr>
          <w:trHeight w:val="405"/>
        </w:trPr>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Courier New" w:cs="Courier New" w:eastAsia="Courier New" w:hAnsi="Courier New"/>
                <w:sz w:val="18"/>
                <w:szCs w:val="18"/>
                <w:color w:val="auto"/>
              </w:rPr>
              <w:t>John V. Hanson</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40,260+ (includes 200+ shares</w:t>
            </w:r>
          </w:p>
        </w:tc>
      </w:tr>
      <w:tr>
        <w:trPr>
          <w:trHeight w:val="203"/>
        </w:trPr>
        <w:tc>
          <w:tcPr>
            <w:tcW w:w="1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owned by wife and 40,000+ shares</w:t>
            </w:r>
          </w:p>
        </w:tc>
      </w:tr>
      <w:tr>
        <w:trPr>
          <w:trHeight w:val="203"/>
        </w:trPr>
        <w:tc>
          <w:tcPr>
            <w:tcW w:w="1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which John V. Hanson has a right</w:t>
            </w:r>
          </w:p>
        </w:tc>
      </w:tr>
      <w:tr>
        <w:trPr>
          <w:trHeight w:val="203"/>
        </w:trPr>
        <w:tc>
          <w:tcPr>
            <w:tcW w:w="1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acquire)*</w:t>
            </w:r>
          </w:p>
        </w:tc>
      </w:tr>
      <w:tr>
        <w:trPr>
          <w:trHeight w:val="405"/>
        </w:trPr>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Courier New" w:cs="Courier New" w:eastAsia="Courier New" w:hAnsi="Courier New"/>
                <w:sz w:val="18"/>
                <w:szCs w:val="18"/>
                <w:color w:val="auto"/>
              </w:rPr>
              <w:t>Mary Joan Boman</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145,496+ (includes 53,070+</w:t>
            </w:r>
          </w:p>
        </w:tc>
      </w:tr>
      <w:tr>
        <w:trPr>
          <w:trHeight w:val="203"/>
        </w:trPr>
        <w:tc>
          <w:tcPr>
            <w:tcW w:w="1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 owned by husband, Gerald</w:t>
            </w:r>
          </w:p>
        </w:tc>
      </w:tr>
      <w:tr>
        <w:trPr>
          <w:trHeight w:val="203"/>
        </w:trPr>
        <w:tc>
          <w:tcPr>
            <w:tcW w:w="1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 Boman, and 40,000+ shares</w:t>
            </w:r>
          </w:p>
        </w:tc>
      </w:tr>
      <w:tr>
        <w:trPr>
          <w:trHeight w:val="203"/>
        </w:trPr>
        <w:tc>
          <w:tcPr>
            <w:tcW w:w="1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which Gerald E. Boman has the</w:t>
            </w:r>
          </w:p>
        </w:tc>
      </w:tr>
      <w:tr>
        <w:trPr>
          <w:trHeight w:val="203"/>
        </w:trPr>
        <w:tc>
          <w:tcPr>
            <w:tcW w:w="1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right to acquire)*</w:t>
            </w:r>
          </w:p>
        </w:tc>
      </w:tr>
      <w:tr>
        <w:trPr>
          <w:trHeight w:val="405"/>
        </w:trPr>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Courier New" w:cs="Courier New" w:eastAsia="Courier New" w:hAnsi="Courier New"/>
                <w:sz w:val="18"/>
                <w:szCs w:val="18"/>
                <w:color w:val="auto"/>
              </w:rPr>
              <w:t>Paul D. Hanson</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320+ shares*</w:t>
            </w:r>
          </w:p>
        </w:tc>
      </w:tr>
      <w:tr>
        <w:trPr>
          <w:trHeight w:val="203"/>
        </w:trPr>
        <w:tc>
          <w:tcPr>
            <w:tcW w:w="1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*less than 1.0 percent.</w:t>
            </w:r>
          </w:p>
        </w:tc>
      </w:tr>
      <w:tr>
        <w:trPr>
          <w:trHeight w:val="405"/>
        </w:trPr>
        <w:tc>
          <w:tcPr>
            <w:tcW w:w="142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8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3"/>
        </w:trPr>
        <w:tc>
          <w:tcPr>
            <w:tcW w:w="14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2860" w:type="dxa"/>
            <w:vAlign w:val="bottom"/>
            <w:gridSpan w:val="2"/>
          </w:tcPr>
          <w:p>
            <w:pPr>
              <w:ind w:left="160"/>
              <w:spacing w:after="0"/>
              <w:rPr>
                <w:sz w:val="20"/>
                <w:szCs w:val="20"/>
                <w:color w:val="auto"/>
              </w:rPr>
            </w:pPr>
            <w:r>
              <w:rPr>
                <w:rFonts w:ascii="Courier New" w:cs="Courier New" w:eastAsia="Courier New" w:hAnsi="Courier New"/>
                <w:sz w:val="11"/>
                <w:szCs w:val="11"/>
                <w:color w:val="auto"/>
                <w:w w:val="70"/>
              </w:rPr>
              <w:t>----------------------------------------------------------</w:t>
            </w:r>
          </w:p>
        </w:tc>
        <w:tc>
          <w:tcPr>
            <w:tcW w:w="3420" w:type="dxa"/>
            <w:vAlign w:val="bottom"/>
          </w:tcPr>
          <w:p>
            <w:pPr>
              <w:spacing w:after="0"/>
              <w:rPr>
                <w:sz w:val="17"/>
                <w:szCs w:val="17"/>
                <w:color w:val="auto"/>
              </w:rPr>
            </w:pPr>
          </w:p>
        </w:tc>
      </w:tr>
      <w:tr>
        <w:trPr>
          <w:trHeight w:val="203"/>
        </w:trPr>
        <w:tc>
          <w:tcPr>
            <w:tcW w:w="14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(8)</w:t>
            </w:r>
          </w:p>
        </w:tc>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Shared Voting Power</w:t>
            </w:r>
          </w:p>
        </w:tc>
        <w:tc>
          <w:tcPr>
            <w:tcW w:w="3420" w:type="dxa"/>
            <w:vAlign w:val="bottom"/>
          </w:tcPr>
          <w:p>
            <w:pPr>
              <w:spacing w:after="0"/>
              <w:rPr>
                <w:sz w:val="17"/>
                <w:szCs w:val="17"/>
                <w:color w:val="auto"/>
              </w:rPr>
            </w:pPr>
          </w:p>
        </w:tc>
      </w:tr>
      <w:tr>
        <w:trPr>
          <w:trHeight w:val="203"/>
        </w:trPr>
        <w:tc>
          <w:tcPr>
            <w:tcW w:w="14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8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3420" w:type="dxa"/>
            <w:vAlign w:val="bottom"/>
          </w:tcPr>
          <w:p>
            <w:pPr>
              <w:spacing w:after="0"/>
              <w:rPr>
                <w:sz w:val="17"/>
                <w:szCs w:val="17"/>
                <w:color w:val="auto"/>
              </w:rPr>
            </w:pPr>
          </w:p>
        </w:tc>
      </w:tr>
      <w:tr>
        <w:trPr>
          <w:trHeight w:val="405"/>
        </w:trPr>
        <w:tc>
          <w:tcPr>
            <w:tcW w:w="142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EACH</w:t>
            </w:r>
          </w:p>
        </w:tc>
        <w:tc>
          <w:tcPr>
            <w:tcW w:w="2860" w:type="dxa"/>
            <w:vAlign w:val="bottom"/>
            <w:gridSpan w:val="2"/>
          </w:tcPr>
          <w:p>
            <w:pPr>
              <w:ind w:left="160"/>
              <w:spacing w:after="0"/>
              <w:rPr>
                <w:sz w:val="20"/>
                <w:szCs w:val="20"/>
                <w:color w:val="auto"/>
              </w:rPr>
            </w:pPr>
            <w:r>
              <w:rPr>
                <w:rFonts w:ascii="Courier New" w:cs="Courier New" w:eastAsia="Courier New" w:hAnsi="Courier New"/>
                <w:sz w:val="11"/>
                <w:szCs w:val="11"/>
                <w:color w:val="auto"/>
                <w:w w:val="70"/>
              </w:rPr>
              <w:t>----------------------------------------------------------</w:t>
            </w:r>
          </w:p>
        </w:tc>
        <w:tc>
          <w:tcPr>
            <w:tcW w:w="3420" w:type="dxa"/>
            <w:vAlign w:val="bottom"/>
          </w:tcPr>
          <w:p>
            <w:pPr>
              <w:spacing w:after="0"/>
              <w:rPr>
                <w:sz w:val="24"/>
                <w:szCs w:val="24"/>
                <w:color w:val="auto"/>
              </w:rPr>
            </w:pPr>
          </w:p>
        </w:tc>
      </w:tr>
      <w:tr>
        <w:trPr>
          <w:trHeight w:val="203"/>
        </w:trPr>
        <w:tc>
          <w:tcPr>
            <w:tcW w:w="1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(9)</w:t>
            </w:r>
          </w:p>
        </w:tc>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800" w:type="dxa"/>
            <w:vAlign w:val="bottom"/>
          </w:tcPr>
          <w:p>
            <w:pPr>
              <w:spacing w:after="0"/>
              <w:rPr>
                <w:sz w:val="17"/>
                <w:szCs w:val="17"/>
                <w:color w:val="auto"/>
              </w:rPr>
            </w:pPr>
          </w:p>
        </w:tc>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42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Partners, L.L.C.</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2,964,612+ shares (8.7%)</w:t>
            </w:r>
          </w:p>
        </w:tc>
      </w:tr>
      <w:tr>
        <w:trPr>
          <w:trHeight w:val="405"/>
        </w:trPr>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Courier New" w:cs="Courier New" w:eastAsia="Courier New" w:hAnsi="Courier New"/>
                <w:sz w:val="18"/>
                <w:szCs w:val="18"/>
                <w:color w:val="auto"/>
              </w:rPr>
              <w:t>John V. Hanson</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40,260+ (includes 200+ shares</w:t>
            </w:r>
          </w:p>
        </w:tc>
      </w:tr>
      <w:tr>
        <w:trPr>
          <w:trHeight w:val="203"/>
        </w:trPr>
        <w:tc>
          <w:tcPr>
            <w:tcW w:w="1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owned by wife and 40,000+ shares</w:t>
            </w:r>
          </w:p>
        </w:tc>
      </w:tr>
      <w:tr>
        <w:trPr>
          <w:trHeight w:val="203"/>
        </w:trPr>
        <w:tc>
          <w:tcPr>
            <w:tcW w:w="1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which John V. Hanson has a right</w:t>
            </w:r>
          </w:p>
        </w:tc>
      </w:tr>
      <w:tr>
        <w:trPr>
          <w:trHeight w:val="203"/>
        </w:trPr>
        <w:tc>
          <w:tcPr>
            <w:tcW w:w="1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acquire)*</w:t>
            </w:r>
          </w:p>
        </w:tc>
      </w:tr>
      <w:tr>
        <w:trPr>
          <w:trHeight w:val="405"/>
        </w:trPr>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Courier New" w:cs="Courier New" w:eastAsia="Courier New" w:hAnsi="Courier New"/>
                <w:sz w:val="18"/>
                <w:szCs w:val="18"/>
                <w:color w:val="auto"/>
              </w:rPr>
              <w:t>Mary Joan Boman</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145,496+ (includes 53,070+</w:t>
            </w:r>
          </w:p>
        </w:tc>
      </w:tr>
      <w:tr>
        <w:trPr>
          <w:trHeight w:val="203"/>
        </w:trPr>
        <w:tc>
          <w:tcPr>
            <w:tcW w:w="1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 owned by husband, Gerald</w:t>
            </w:r>
          </w:p>
        </w:tc>
      </w:tr>
      <w:tr>
        <w:trPr>
          <w:trHeight w:val="203"/>
        </w:trPr>
        <w:tc>
          <w:tcPr>
            <w:tcW w:w="1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 Boman, and 40,000+ shares</w:t>
            </w:r>
          </w:p>
        </w:tc>
      </w:tr>
      <w:tr>
        <w:trPr>
          <w:trHeight w:val="203"/>
        </w:trPr>
        <w:tc>
          <w:tcPr>
            <w:tcW w:w="1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which Gerald E. Boman has the</w:t>
            </w:r>
          </w:p>
        </w:tc>
      </w:tr>
      <w:tr>
        <w:trPr>
          <w:trHeight w:val="203"/>
        </w:trPr>
        <w:tc>
          <w:tcPr>
            <w:tcW w:w="1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right to acquire)*</w:t>
            </w:r>
          </w:p>
        </w:tc>
      </w:tr>
      <w:tr>
        <w:trPr>
          <w:trHeight w:val="405"/>
        </w:trPr>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Courier New" w:cs="Courier New" w:eastAsia="Courier New" w:hAnsi="Courier New"/>
                <w:sz w:val="18"/>
                <w:szCs w:val="18"/>
                <w:color w:val="auto"/>
              </w:rPr>
              <w:t>Paul D. Hanson</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320+ shares*</w:t>
            </w:r>
          </w:p>
        </w:tc>
      </w:tr>
    </w:tbl>
    <w:p>
      <w:pPr>
        <w:ind w:left="2960"/>
        <w:spacing w:after="0" w:line="238" w:lineRule="auto"/>
        <w:rPr>
          <w:sz w:val="20"/>
          <w:szCs w:val="20"/>
          <w:color w:val="auto"/>
        </w:rPr>
      </w:pPr>
      <w:r>
        <w:rPr>
          <w:rFonts w:ascii="Courier New" w:cs="Courier New" w:eastAsia="Courier New" w:hAnsi="Courier New"/>
          <w:sz w:val="18"/>
          <w:szCs w:val="18"/>
          <w:color w:val="auto"/>
        </w:rPr>
        <w:t>*less than 1.0 percent.</w:t>
      </w:r>
    </w:p>
    <w:p>
      <w:pPr>
        <w:ind w:left="1160"/>
        <w:spacing w:after="0"/>
        <w:tabs>
          <w:tab w:leader="none" w:pos="262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w:t>
      </w:r>
    </w:p>
    <w:p>
      <w:pPr>
        <w:spacing w:after="0" w:line="3" w:lineRule="exact"/>
        <w:rPr>
          <w:sz w:val="20"/>
          <w:szCs w:val="20"/>
          <w:color w:val="auto"/>
        </w:rPr>
      </w:pPr>
    </w:p>
    <w:p>
      <w:pPr>
        <w:ind w:left="3280" w:right="4419" w:hanging="638"/>
        <w:spacing w:after="0" w:line="235" w:lineRule="auto"/>
        <w:tabs>
          <w:tab w:leader="none" w:pos="3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(9) above.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firstLine="8"/>
        <w:spacing w:after="0" w:line="235" w:lineRule="auto"/>
        <w:tabs>
          <w:tab w:leader="none" w:pos="21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3</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3259" w:hanging="632"/>
        <w:spacing w:after="0" w:line="470"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See (7) and (9) above.</w:t>
      </w:r>
    </w:p>
    <w:p>
      <w:pPr>
        <w:spacing w:after="0" w:line="208"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 (See</w:t>
      </w:r>
    </w:p>
    <w:p>
      <w:pPr>
        <w:ind w:left="640"/>
        <w:spacing w:after="0" w:line="238" w:lineRule="auto"/>
        <w:tabs>
          <w:tab w:leader="none" w:pos="810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10" w:lineRule="exact"/>
        <w:rPr>
          <w:sz w:val="20"/>
          <w:szCs w:val="20"/>
          <w:color w:val="auto"/>
        </w:rPr>
      </w:pPr>
    </w:p>
    <w:p>
      <w:pPr>
        <w:ind w:left="640" w:right="4319" w:hanging="632"/>
        <w:spacing w:after="0" w:line="470"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See (7) and (9) above.</w:t>
      </w: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5059" w:hanging="632"/>
        <w:spacing w:after="0" w:line="536" w:lineRule="auto"/>
        <w:tabs>
          <w:tab w:leader="none" w:pos="6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 Hanson Capital Partners, L.L.C., CO.</w:t>
      </w: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John V. Hanson, IN; Mary Joan Boman, IN; Paul D. Hanson, IN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2419" w:firstLine="948"/>
        <w:spacing w:after="0" w:line="275" w:lineRule="auto"/>
        <w:rPr>
          <w:sz w:val="20"/>
          <w:szCs w:val="20"/>
          <w:color w:val="auto"/>
        </w:rPr>
      </w:pPr>
      <w:r>
        <w:rPr>
          <w:rFonts w:ascii="Courier New" w:cs="Courier New" w:eastAsia="Courier New" w:hAnsi="Courier New"/>
          <w:sz w:val="16"/>
          <w:szCs w:val="16"/>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7"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This statement is being filed by Hanson Capital Partners, L.L.C., John V. Hanson, Mary Joan Boman and Paul D. Hanson. Hanson Capital Partners, L.L.C. ("HCP") is a Delaware limited liability company which is currently comprised of the Luise V. Hanson Qualified Terminable Interest Property Marital Deduction Trust (the "QTIP TRUST"), the Luise V. Hanson Revocable Trust dated September 22, 1984 (the "REVOCABLE TRUST") and John V. Hanson, Mary Joan Boman and Paul D. Hanson, each in their individual capacity. John V. Hanson, Mary Joan Boman and Paul D. Hanson are the Managing Members of HCP. The business address for HCP is c/o Mr. John V. Hanson, 7019 SE Harbor Circle, Stuart, Florida 34996. The business address for the QTIP Trust is c/o Ms. Linda K. Johnson, Manufacturers Bank and Trust Company, 245 East J Street, P.O. Box 450, Forest City, Iowa</w:t>
      </w:r>
    </w:p>
    <w:p>
      <w:pPr>
        <w:spacing w:after="0" w:line="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50436. The business address for the Revocable Trust is c/o Mr. John V. Hanson, 7019 SE Harbor Circle, Stuart, Florida 34996. The general purpose of HCP is to provide a business structure for the members of the family of Luise V. Hanson and trusts to enable them to pool and invest assets under consolidated ownership and management. Mr. John V. Hanson is retired and his residence address is 7019 SE Harbor Circle, Stuart, Florida 34996. Mrs. Mary Joan Boman is retired and her residence address is 743 S.W. Thornhill Lane, Palm City, Florida 34990. Mr. Paul D. Hanson is retired and his residence address is 60 W. Pelican Street, #106, Naples, Florida 34113.</w:t>
      </w:r>
    </w:p>
    <w:p>
      <w:pPr>
        <w:sectPr>
          <w:pgSz w:w="11900" w:h="16838" w:orient="portrait"/>
          <w:cols w:equalWidth="0" w:num="1">
            <w:col w:w="10219"/>
          </w:cols>
          <w:pgMar w:left="240" w:top="919" w:right="1440" w:bottom="1440" w:gutter="0" w:footer="0" w:header="0"/>
        </w:sectPr>
      </w:pPr>
    </w:p>
    <w:bookmarkStart w:id="4" w:name="page5"/>
    <w:bookmarkEnd w:id="4"/>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John V. Hanson, Mary Joan Boman, Paul D. Hanson and Bessemer Trust Company, N.A. are co-trustees under the Revocable Trust which has a 64.6% membership interest in HCP. John V. Hanson, Mary Joan Boman, Paul D. Hanson and Bessemer Trust Company, N.A. are co-trustees under the QTIP Trust which has a 34.8% membership interest in HCP. John V. Hanson, Mary Joan Boman and Paul D. Hanson each have, in their individual capacity, a .2% membership interest in HCP.</w:t>
      </w:r>
    </w:p>
    <w:p>
      <w:pPr>
        <w:spacing w:after="0" w:line="211" w:lineRule="exact"/>
        <w:rPr>
          <w:sz w:val="20"/>
          <w:szCs w:val="20"/>
          <w:color w:val="auto"/>
        </w:rPr>
      </w:pPr>
    </w:p>
    <w:p>
      <w:pPr>
        <w:jc w:val="both"/>
        <w:ind w:right="1999" w:firstLine="948"/>
        <w:spacing w:after="0" w:line="268" w:lineRule="auto"/>
        <w:rPr>
          <w:sz w:val="20"/>
          <w:szCs w:val="20"/>
          <w:color w:val="auto"/>
        </w:rPr>
      </w:pPr>
      <w:r>
        <w:rPr>
          <w:rFonts w:ascii="Courier New" w:cs="Courier New" w:eastAsia="Courier New" w:hAnsi="Courier New"/>
          <w:sz w:val="16"/>
          <w:szCs w:val="16"/>
          <w:color w:val="auto"/>
        </w:rPr>
        <w:t>None of HCP, John V. Hanson, Mary Joan Boman, and Paul D. Hanson has, during the last five years, been convicted in a criminal proceeding (excluding traffic violations or similar misdemeanors). Further, none of HCP, John V.</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V. Hanson, Mary Joan Boman and Paul D. Hanson are United States</w:t>
      </w:r>
    </w:p>
    <w:p>
      <w:pPr>
        <w:spacing w:after="0" w:line="238" w:lineRule="auto"/>
        <w:rPr>
          <w:sz w:val="20"/>
          <w:szCs w:val="20"/>
          <w:color w:val="auto"/>
        </w:rPr>
      </w:pPr>
      <w:r>
        <w:rPr>
          <w:rFonts w:ascii="Courier New" w:cs="Courier New" w:eastAsia="Courier New" w:hAnsi="Courier New"/>
          <w:sz w:val="18"/>
          <w:szCs w:val="18"/>
          <w:color w:val="auto"/>
        </w:rPr>
        <w:t>citizens.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 APPLICABLE. This amendment is being filed to report a change in the direct and indirect beneficial ownership by HCP of 41,200 shares of Common Stock through a broker pursuant to the Rule 10b5-1 Trading Plan (the "TRADING PLAN") with Bessemer Trust Company of Florida. Reference is made to Item 4 for a description of the transaction.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7" w:lineRule="exact"/>
        <w:rPr>
          <w:sz w:val="20"/>
          <w:szCs w:val="20"/>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On April 22, 2004, HCP sold 41,200 shares of Common Stock through a broker pursuant to the Trading Plan for an approximate purchase price of $1,382,059 or an average price per share of $33.5451.</w:t>
      </w:r>
    </w:p>
    <w:p>
      <w:pPr>
        <w:spacing w:after="0" w:line="209"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The QTIP Trust, the Revocable Trust and John V. Hanson, Mary Joan Boman and Paul D. Hanson, each in their individual capacity, are the only members of HCP.</w:t>
      </w:r>
    </w:p>
    <w:p>
      <w:pPr>
        <w:spacing w:after="0" w:line="209"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The undersigned do not presently have any plans or proposals which relate to or would result in:</w:t>
      </w:r>
    </w:p>
    <w:p>
      <w:pPr>
        <w:sectPr>
          <w:pgSz w:w="11900" w:h="16838" w:orient="portrait"/>
          <w:cols w:equalWidth="0" w:num="1">
            <w:col w:w="10219"/>
          </w:cols>
          <w:pgMar w:left="240" w:top="919" w:right="1440" w:bottom="1440" w:gutter="0" w:footer="0" w:header="0"/>
        </w:sectPr>
      </w:pPr>
    </w:p>
    <w:bookmarkStart w:id="5" w:name="page6"/>
    <w:bookmarkEnd w:id="5"/>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960" w:right="1779" w:hanging="952"/>
        <w:spacing w:after="0" w:line="272"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of additional securities of Winnebago, or the disposition of securities of Winnebago, other than the acquisition or disposition of membership or economic interests in HCP or the disposition by HCP of Winnebago Common Stock in accordance with the Rule 10b5-1 Trading Plan and after termination of such Plan from time to time when believed to be in the best interests of HCP's members;</w:t>
      </w:r>
    </w:p>
    <w:p>
      <w:pPr>
        <w:spacing w:after="0" w:line="185" w:lineRule="exact"/>
        <w:rPr>
          <w:rFonts w:ascii="Courier New" w:cs="Courier New" w:eastAsia="Courier New" w:hAnsi="Courier New"/>
          <w:sz w:val="16"/>
          <w:szCs w:val="16"/>
          <w:color w:val="auto"/>
        </w:rPr>
      </w:pPr>
    </w:p>
    <w:p>
      <w:pPr>
        <w:ind w:left="960" w:right="2519" w:hanging="952"/>
        <w:spacing w:after="0" w:line="236"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Winnebago or any of its subsidiaries;</w:t>
      </w:r>
    </w:p>
    <w:p>
      <w:pPr>
        <w:spacing w:after="0" w:line="208" w:lineRule="exact"/>
        <w:rPr>
          <w:rFonts w:ascii="Courier New" w:cs="Courier New" w:eastAsia="Courier New" w:hAnsi="Courier New"/>
          <w:sz w:val="18"/>
          <w:szCs w:val="18"/>
          <w:color w:val="auto"/>
        </w:rPr>
      </w:pPr>
    </w:p>
    <w:p>
      <w:pPr>
        <w:ind w:left="960" w:right="1999" w:hanging="952"/>
        <w:spacing w:after="0" w:line="235"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Winnebago or any of its subsidiaries;</w:t>
      </w:r>
    </w:p>
    <w:p>
      <w:pPr>
        <w:spacing w:after="0" w:line="208" w:lineRule="exact"/>
        <w:rPr>
          <w:rFonts w:ascii="Courier New" w:cs="Courier New" w:eastAsia="Courier New" w:hAnsi="Courier New"/>
          <w:sz w:val="18"/>
          <w:szCs w:val="18"/>
          <w:color w:val="auto"/>
        </w:rPr>
      </w:pPr>
    </w:p>
    <w:p>
      <w:pPr>
        <w:ind w:left="960" w:right="2199" w:hanging="952"/>
        <w:spacing w:after="0" w:line="279"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Winnebago, including any plans or proposals to change the number or term of directors or to fill any existing vacancies on the board;</w:t>
      </w:r>
    </w:p>
    <w:p>
      <w:pPr>
        <w:spacing w:after="0" w:line="178" w:lineRule="exact"/>
        <w:rPr>
          <w:rFonts w:ascii="Courier New" w:cs="Courier New" w:eastAsia="Courier New" w:hAnsi="Courier New"/>
          <w:sz w:val="16"/>
          <w:szCs w:val="16"/>
          <w:color w:val="auto"/>
        </w:rPr>
      </w:pPr>
    </w:p>
    <w:p>
      <w:pPr>
        <w:ind w:left="960" w:right="1779" w:hanging="952"/>
        <w:spacing w:after="0" w:line="235"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Winnebago;</w:t>
      </w:r>
    </w:p>
    <w:p>
      <w:pPr>
        <w:spacing w:after="0" w:line="208" w:lineRule="exact"/>
        <w:rPr>
          <w:rFonts w:ascii="Courier New" w:cs="Courier New" w:eastAsia="Courier New" w:hAnsi="Courier New"/>
          <w:sz w:val="18"/>
          <w:szCs w:val="18"/>
          <w:color w:val="auto"/>
        </w:rPr>
      </w:pPr>
    </w:p>
    <w:p>
      <w:pPr>
        <w:ind w:left="960" w:right="2739" w:hanging="952"/>
        <w:spacing w:after="0" w:line="235"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Winnebago's business or corporate structure;</w:t>
      </w:r>
    </w:p>
    <w:p>
      <w:pPr>
        <w:spacing w:after="0" w:line="208"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Winnebago's charter, bylaws or instruments corresponding thereto or other actions which may impede the acquisition of control of Winnebago by any person;</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960" w:right="1779" w:hanging="952"/>
        <w:spacing w:after="0" w:line="290"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Winnebago becoming eligible for termination of registration pursuant to Section 12(g)(4) of the Act; or</w:t>
      </w:r>
    </w:p>
    <w:p>
      <w:pPr>
        <w:spacing w:after="0" w:line="164"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7" w:lineRule="exact"/>
        <w:rPr>
          <w:sz w:val="20"/>
          <w:szCs w:val="20"/>
          <w:color w:val="auto"/>
        </w:rPr>
      </w:pPr>
    </w:p>
    <w:p>
      <w:pPr>
        <w:ind w:left="960" w:right="1779" w:hanging="952"/>
        <w:spacing w:after="0" w:line="237" w:lineRule="auto"/>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HCP is the beneficial owner of 2,964,612+ shares of Common Stock, which represent approximately 8.7% of Winnebago's issued and outstanding Common Stock. The Revocable Trust, of which John V. Hanson, Mary Joan Boman and Paul D. Hanson (each an "INDIVIDUAL TRUSTEE" and collectively, the "INDIVIDUAL TRUSTEES") and Bessemer Trust Company (the "CORPORATE TRUSTEE") are co-trustees, is a member of HCP and has a 64.6% membership interest in HCP.</w:t>
      </w:r>
    </w:p>
    <w:p>
      <w:pPr>
        <w:spacing w:after="0" w:line="211"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the Revocable Trust's 64.6% membership interest in HCP, a majority of the Individual Trustees together with the Corporate Trustee have sole voting power with</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firstLine="8"/>
        <w:spacing w:after="0" w:line="235" w:lineRule="auto"/>
        <w:tabs>
          <w:tab w:leader="none" w:pos="21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919" w:right="1440" w:bottom="1440" w:gutter="0" w:footer="0" w:header="0"/>
        </w:sectPr>
      </w:pPr>
    </w:p>
    <w:bookmarkStart w:id="6" w:name="page7"/>
    <w:bookmarkEnd w:id="6"/>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respect to 2,964,612+ shares of Common Stock of which HCP is the beneficial owner. A majority of the Individual Trustees together with the Corporate Trustee have sole dispositive power with respect to the 2,964,612+ shares of Common Stock of which HCP is the beneficial owner, except that disposition of all or substantially all of those shares requires the unanimous approval of all members of HCP.</w:t>
      </w:r>
    </w:p>
    <w:p>
      <w:pPr>
        <w:spacing w:after="0" w:line="210" w:lineRule="exact"/>
        <w:rPr>
          <w:sz w:val="20"/>
          <w:szCs w:val="20"/>
          <w:color w:val="auto"/>
        </w:rPr>
      </w:pPr>
    </w:p>
    <w:p>
      <w:pPr>
        <w:ind w:left="960" w:right="1779" w:hanging="952"/>
        <w:spacing w:after="0" w:line="268" w:lineRule="auto"/>
        <w:tabs>
          <w:tab w:leader="none" w:pos="9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transaction described in Item 4, (ii) the sale of an aggregate of 93,800 shares of Common Stock by HCP during the period from April 14, 2004 through April 21, 2004, as reported on Schedule 13D (Amendment No. 34), (iii) the sale of an aggregate of 85,300 shares of Common Stock by HCP during the period from April 8, 2004 through April 13, 2004, as reported on Schedule 13D (Amendment No. 33), (iv) the sale of an aggregate of 127,300 shares of Common Stock by HCP on April 6, 2004 and April 7, 2004, as reported on Schedule 13D (Amendment No. 32),</w:t>
      </w:r>
    </w:p>
    <w:p>
      <w:pPr>
        <w:spacing w:after="0" w:line="1" w:lineRule="exact"/>
        <w:rPr>
          <w:rFonts w:ascii="Courier New" w:cs="Courier New" w:eastAsia="Courier New" w:hAnsi="Courier New"/>
          <w:sz w:val="16"/>
          <w:szCs w:val="16"/>
          <w:color w:val="auto"/>
        </w:rPr>
      </w:pPr>
    </w:p>
    <w:p>
      <w:pPr>
        <w:ind w:left="960" w:right="1779" w:hanging="4"/>
        <w:spacing w:after="0" w:line="237" w:lineRule="auto"/>
        <w:tabs>
          <w:tab w:leader="none" w:pos="1381"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an aggregate of 103,300 shares of Common Stock by HCP on April 2, 2004 and April 5, 2004, as reported on Schedule 13D (Amendment No. 31), (vi) the sale of an aggregate of 59,500 shares of Common Stock by HCP on March 31, 2004 and April 1, 2004, as reported on Schedule 13D (Amendment No. 30), (vii) the sale of an aggregate of 151,200 shares of Common Stock by HCP on March 29, 2004 and March 30, 2004, as reported on Schedule 13D (Amendment No. 29), (viii) the sale of an aggregate of 260,000 shares of Common Stock by HCP on March 25, 2004 and March 26, 2004, as reported on Schedule 13D (Amendment No.</w:t>
      </w:r>
    </w:p>
    <w:p>
      <w:pPr>
        <w:spacing w:after="0" w:line="10" w:lineRule="exact"/>
        <w:rPr>
          <w:rFonts w:ascii="Courier New" w:cs="Courier New" w:eastAsia="Courier New" w:hAnsi="Courier New"/>
          <w:sz w:val="18"/>
          <w:szCs w:val="18"/>
          <w:color w:val="auto"/>
        </w:rPr>
      </w:pPr>
    </w:p>
    <w:p>
      <w:pPr>
        <w:ind w:left="960"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28), (ix) the sale of an aggregate of 240,000 shares of Common Stock by HCP on March 18, 2004 and March 19, 2004, as reported on Schedule 13D (Amendment No. 27), (x) the sale of an aggregate of 103,400 shares of Common Stock by HCP on March 11, 2004 and March 12, 2004, as reported on Schedule 13D (Amendment No. 26), (xi) the sale of an aggregate of 152,200 shares of Common Stock by HCP on March 9, 2004 and March 10, 2004, as reported on Schedule 13D (Amendment No. 25), (xii) the sale of 25,000 shares of Common Stock by HCP on March 5, 2004, as reported on Schedule 13D (Amendment No. 24), and (xiii) the sale of 46,100 shares of Common Stock by HCP on March 4, 2004, as reported on Schedule 13D (Amendment No. 23); none of HCP, John V. Hanson, Mary Joan Boman or Paul D. Hanson has had any transactions in Common Stock during the past 60 days.</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860" w:right="3679" w:hanging="842"/>
        <w:spacing w:after="0" w:line="290" w:lineRule="auto"/>
        <w:rPr>
          <w:sz w:val="20"/>
          <w:szCs w:val="20"/>
          <w:color w:val="auto"/>
        </w:rPr>
      </w:pPr>
      <w:r>
        <w:rPr>
          <w:rFonts w:ascii="Courier New" w:cs="Courier New" w:eastAsia="Courier New" w:hAnsi="Courier New"/>
          <w:sz w:val="16"/>
          <w:szCs w:val="16"/>
          <w:color w:val="auto"/>
        </w:rPr>
        <w:t>ITEM 6. CONTRACTS, ARRANGEMENTS, UNDERSTANDINGS OR RELATIONSHIPS WITH RESPECT TO SECURITIES OF THE ISSUER</w:t>
      </w:r>
    </w:p>
    <w:p>
      <w:pPr>
        <w:spacing w:after="0" w:line="170"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The Hanson Capital Partners L.L.C. Limited Liability Company Agreement provides that members of HCP shall manage HCP and any action taken by the members under such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firstLine="8"/>
        <w:spacing w:after="0" w:line="235" w:lineRule="auto"/>
        <w:tabs>
          <w:tab w:leader="none" w:pos="21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919" w:right="1440" w:bottom="1440" w:gutter="0" w:footer="0" w:header="0"/>
        </w:sectPr>
      </w:pPr>
    </w:p>
    <w:bookmarkStart w:id="7" w:name="page8"/>
    <w:bookmarkEnd w:id="7"/>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requires the consent of members representing a majority of the member percentage interests, except that certain actions, such as the disposition of all or substantially all of HCP's assets, requires the unanimous approval of all members of HCP.</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February 12, 2004, HCP entered into the Trading Plan with Bessemer Trust Company. HCP intends to sell up to 2,428,900 shares of Common Stock at a minimum price of $30.00 per share pursuant to the Trading Plan. The maximum number of shares of Common Stock that may be sold under the Trading Plan and the minimum price at which each share of Common Stock described in the preceding sentence were adjusted automatically on a proportionate basis to take into account a 2 for 1 dividend of Winnebago's Common Stock on March 5, 2004. The Trading Plan terminates on July 31, 2004, unless terminated earlier in accordance with its terms. HCP entered into the Trading Plan as a continuing part of its investment portfolio diversification plan.</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919" w:right="1440" w:bottom="1440" w:gutter="0" w:footer="0" w:header="0"/>
        </w:sectPr>
      </w:pPr>
    </w:p>
    <w:bookmarkStart w:id="8" w:name="page9"/>
    <w:bookmarkEnd w:id="8"/>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40" w:type="dxa"/>
            <w:vAlign w:val="bottom"/>
          </w:tcPr>
          <w:p>
            <w:pPr>
              <w:spacing w:after="0"/>
              <w:rPr>
                <w:sz w:val="17"/>
                <w:szCs w:val="17"/>
                <w:color w:val="auto"/>
              </w:rPr>
            </w:pPr>
          </w:p>
        </w:tc>
        <w:tc>
          <w:tcPr>
            <w:tcW w:w="5000" w:type="dxa"/>
            <w:vAlign w:val="bottom"/>
          </w:tcPr>
          <w:p>
            <w:pPr>
              <w:ind w:left="900"/>
              <w:spacing w:after="0"/>
              <w:rPr>
                <w:sz w:val="20"/>
                <w:szCs w:val="20"/>
                <w:color w:val="auto"/>
              </w:rPr>
            </w:pPr>
            <w:r>
              <w:rPr>
                <w:rFonts w:ascii="Courier New" w:cs="Courier New" w:eastAsia="Courier New" w:hAnsi="Courier New"/>
                <w:sz w:val="18"/>
                <w:szCs w:val="18"/>
                <w:color w:val="auto"/>
              </w:rPr>
              <w:t>HANSON CAPITAL PARTNERS, L.L.C.</w:t>
            </w:r>
          </w:p>
        </w:tc>
      </w:tr>
      <w:tr>
        <w:trPr>
          <w:trHeight w:val="608"/>
        </w:trPr>
        <w:tc>
          <w:tcPr>
            <w:tcW w:w="3640" w:type="dxa"/>
            <w:vAlign w:val="bottom"/>
          </w:tcPr>
          <w:p>
            <w:pPr>
              <w:jc w:val="center"/>
              <w:ind w:right="1012"/>
              <w:spacing w:after="0"/>
              <w:rPr>
                <w:sz w:val="20"/>
                <w:szCs w:val="20"/>
                <w:color w:val="auto"/>
              </w:rPr>
            </w:pPr>
            <w:r>
              <w:rPr>
                <w:rFonts w:ascii="Courier New" w:cs="Courier New" w:eastAsia="Courier New" w:hAnsi="Courier New"/>
                <w:sz w:val="18"/>
                <w:szCs w:val="18"/>
                <w:color w:val="auto"/>
                <w:w w:val="96"/>
              </w:rPr>
              <w:t>April 26, 2004</w:t>
            </w:r>
          </w:p>
        </w:tc>
        <w:tc>
          <w:tcPr>
            <w:tcW w:w="5000" w:type="dxa"/>
            <w:vAlign w:val="bottom"/>
          </w:tcPr>
          <w:p>
            <w:pPr>
              <w:ind w:left="900"/>
              <w:spacing w:after="0"/>
              <w:rPr>
                <w:sz w:val="20"/>
                <w:szCs w:val="20"/>
                <w:color w:val="auto"/>
              </w:rPr>
            </w:pPr>
            <w:r>
              <w:rPr>
                <w:rFonts w:ascii="Courier New" w:cs="Courier New" w:eastAsia="Courier New" w:hAnsi="Courier New"/>
                <w:sz w:val="18"/>
                <w:szCs w:val="18"/>
                <w:color w:val="auto"/>
              </w:rPr>
              <w:t>/s/ John V. Hanson</w:t>
            </w:r>
          </w:p>
        </w:tc>
      </w:tr>
      <w:tr>
        <w:trPr>
          <w:trHeight w:val="203"/>
        </w:trPr>
        <w:tc>
          <w:tcPr>
            <w:tcW w:w="36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 ------------------------</w:t>
            </w:r>
          </w:p>
        </w:tc>
        <w:tc>
          <w:tcPr>
            <w:tcW w:w="500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640" w:type="dxa"/>
            <w:vAlign w:val="bottom"/>
          </w:tcPr>
          <w:p>
            <w:pPr>
              <w:jc w:val="center"/>
              <w:ind w:right="1012"/>
              <w:spacing w:after="0" w:line="203" w:lineRule="exact"/>
              <w:rPr>
                <w:sz w:val="20"/>
                <w:szCs w:val="20"/>
                <w:color w:val="auto"/>
              </w:rPr>
            </w:pPr>
            <w:r>
              <w:rPr>
                <w:rFonts w:ascii="Courier New" w:cs="Courier New" w:eastAsia="Courier New" w:hAnsi="Courier New"/>
                <w:sz w:val="18"/>
                <w:szCs w:val="18"/>
                <w:color w:val="auto"/>
                <w:w w:val="95"/>
              </w:rPr>
              <w:t>(Date)</w:t>
            </w:r>
          </w:p>
        </w:tc>
        <w:tc>
          <w:tcPr>
            <w:tcW w:w="500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John V. Hanson, as Managing Director</w:t>
            </w:r>
          </w:p>
        </w:tc>
      </w:tr>
      <w:tr>
        <w:trPr>
          <w:trHeight w:val="810"/>
        </w:trPr>
        <w:tc>
          <w:tcPr>
            <w:tcW w:w="3640" w:type="dxa"/>
            <w:vAlign w:val="bottom"/>
          </w:tcPr>
          <w:p>
            <w:pPr>
              <w:jc w:val="center"/>
              <w:ind w:right="1012"/>
              <w:spacing w:after="0"/>
              <w:rPr>
                <w:sz w:val="20"/>
                <w:szCs w:val="20"/>
                <w:color w:val="auto"/>
              </w:rPr>
            </w:pPr>
            <w:r>
              <w:rPr>
                <w:rFonts w:ascii="Courier New" w:cs="Courier New" w:eastAsia="Courier New" w:hAnsi="Courier New"/>
                <w:sz w:val="18"/>
                <w:szCs w:val="18"/>
                <w:color w:val="auto"/>
                <w:w w:val="96"/>
              </w:rPr>
              <w:t>April 26, 2004</w:t>
            </w:r>
          </w:p>
        </w:tc>
        <w:tc>
          <w:tcPr>
            <w:tcW w:w="5000" w:type="dxa"/>
            <w:vAlign w:val="bottom"/>
          </w:tcPr>
          <w:p>
            <w:pPr>
              <w:ind w:left="900"/>
              <w:spacing w:after="0"/>
              <w:rPr>
                <w:sz w:val="20"/>
                <w:szCs w:val="20"/>
                <w:color w:val="auto"/>
              </w:rPr>
            </w:pPr>
            <w:r>
              <w:rPr>
                <w:rFonts w:ascii="Courier New" w:cs="Courier New" w:eastAsia="Courier New" w:hAnsi="Courier New"/>
                <w:sz w:val="18"/>
                <w:szCs w:val="18"/>
                <w:color w:val="auto"/>
              </w:rPr>
              <w:t>/s/ Mary Joan Boman</w:t>
            </w:r>
          </w:p>
        </w:tc>
      </w:tr>
      <w:tr>
        <w:trPr>
          <w:trHeight w:val="203"/>
        </w:trPr>
        <w:tc>
          <w:tcPr>
            <w:tcW w:w="36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 ------------------------</w:t>
            </w:r>
          </w:p>
        </w:tc>
        <w:tc>
          <w:tcPr>
            <w:tcW w:w="500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640" w:type="dxa"/>
            <w:vAlign w:val="bottom"/>
          </w:tcPr>
          <w:p>
            <w:pPr>
              <w:jc w:val="center"/>
              <w:ind w:right="1012"/>
              <w:spacing w:after="0" w:line="203" w:lineRule="exact"/>
              <w:rPr>
                <w:sz w:val="20"/>
                <w:szCs w:val="20"/>
                <w:color w:val="auto"/>
              </w:rPr>
            </w:pPr>
            <w:r>
              <w:rPr>
                <w:rFonts w:ascii="Courier New" w:cs="Courier New" w:eastAsia="Courier New" w:hAnsi="Courier New"/>
                <w:sz w:val="18"/>
                <w:szCs w:val="18"/>
                <w:color w:val="auto"/>
                <w:w w:val="95"/>
              </w:rPr>
              <w:t>(Date)</w:t>
            </w:r>
          </w:p>
        </w:tc>
        <w:tc>
          <w:tcPr>
            <w:tcW w:w="500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Mary Joan Boman, as Managing Director</w:t>
            </w:r>
          </w:p>
        </w:tc>
      </w:tr>
      <w:tr>
        <w:trPr>
          <w:trHeight w:val="810"/>
        </w:trPr>
        <w:tc>
          <w:tcPr>
            <w:tcW w:w="3640" w:type="dxa"/>
            <w:vAlign w:val="bottom"/>
          </w:tcPr>
          <w:p>
            <w:pPr>
              <w:jc w:val="center"/>
              <w:ind w:right="1012"/>
              <w:spacing w:after="0"/>
              <w:rPr>
                <w:sz w:val="20"/>
                <w:szCs w:val="20"/>
                <w:color w:val="auto"/>
              </w:rPr>
            </w:pPr>
            <w:r>
              <w:rPr>
                <w:rFonts w:ascii="Courier New" w:cs="Courier New" w:eastAsia="Courier New" w:hAnsi="Courier New"/>
                <w:sz w:val="18"/>
                <w:szCs w:val="18"/>
                <w:color w:val="auto"/>
                <w:w w:val="96"/>
              </w:rPr>
              <w:t>April 26, 2004</w:t>
            </w:r>
          </w:p>
        </w:tc>
        <w:tc>
          <w:tcPr>
            <w:tcW w:w="5000" w:type="dxa"/>
            <w:vAlign w:val="bottom"/>
          </w:tcPr>
          <w:p>
            <w:pPr>
              <w:ind w:left="900"/>
              <w:spacing w:after="0"/>
              <w:rPr>
                <w:sz w:val="20"/>
                <w:szCs w:val="20"/>
                <w:color w:val="auto"/>
              </w:rPr>
            </w:pPr>
            <w:r>
              <w:rPr>
                <w:rFonts w:ascii="Courier New" w:cs="Courier New" w:eastAsia="Courier New" w:hAnsi="Courier New"/>
                <w:sz w:val="18"/>
                <w:szCs w:val="18"/>
                <w:color w:val="auto"/>
              </w:rPr>
              <w:t>/s/ Paul D. Hanson</w:t>
            </w:r>
          </w:p>
        </w:tc>
      </w:tr>
      <w:tr>
        <w:trPr>
          <w:trHeight w:val="203"/>
        </w:trPr>
        <w:tc>
          <w:tcPr>
            <w:tcW w:w="36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 ------------------------</w:t>
            </w:r>
          </w:p>
        </w:tc>
        <w:tc>
          <w:tcPr>
            <w:tcW w:w="500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640" w:type="dxa"/>
            <w:vAlign w:val="bottom"/>
          </w:tcPr>
          <w:p>
            <w:pPr>
              <w:jc w:val="center"/>
              <w:ind w:right="1012"/>
              <w:spacing w:after="0" w:line="203" w:lineRule="exact"/>
              <w:rPr>
                <w:sz w:val="20"/>
                <w:szCs w:val="20"/>
                <w:color w:val="auto"/>
              </w:rPr>
            </w:pPr>
            <w:r>
              <w:rPr>
                <w:rFonts w:ascii="Courier New" w:cs="Courier New" w:eastAsia="Courier New" w:hAnsi="Courier New"/>
                <w:sz w:val="18"/>
                <w:szCs w:val="18"/>
                <w:color w:val="auto"/>
                <w:w w:val="95"/>
              </w:rPr>
              <w:t>(Date)</w:t>
            </w:r>
          </w:p>
        </w:tc>
        <w:tc>
          <w:tcPr>
            <w:tcW w:w="500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Paul D. Hanson, as Managing Director</w:t>
            </w:r>
          </w:p>
        </w:tc>
      </w:tr>
    </w:tbl>
    <w:p>
      <w:pPr>
        <w:sectPr>
          <w:pgSz w:w="11900" w:h="16838" w:orient="portrait"/>
          <w:cols w:equalWidth="0" w:num="1">
            <w:col w:w="10219"/>
          </w:cols>
          <w:pgMar w:left="240" w:top="919" w:right="1440" w:bottom="1440" w:gutter="0" w:footer="0" w:header="0"/>
        </w:sectPr>
      </w:pPr>
    </w:p>
    <w:bookmarkStart w:id="9" w:name="page10"/>
    <w:bookmarkEnd w:id="9"/>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April 26,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Mary Joan Boman</w:t>
      </w:r>
    </w:p>
    <w:p>
      <w:pPr>
        <w:sectPr>
          <w:pgSz w:w="11900" w:h="16838" w:orient="portrait"/>
          <w:cols w:equalWidth="0" w:num="2">
            <w:col w:w="3820" w:space="720"/>
            <w:col w:w="5679"/>
          </w:cols>
          <w:pgMar w:left="240" w:top="919" w:right="1440" w:bottom="1440" w:gutter="0" w:footer="0" w:header="0"/>
          <w:type w:val="continuous"/>
        </w:sectPr>
      </w:pPr>
    </w:p>
    <w:bookmarkStart w:id="10" w:name="page11"/>
    <w:bookmarkEnd w:id="10"/>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April 26,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John V. Hanson</w:t>
      </w:r>
    </w:p>
    <w:p>
      <w:pPr>
        <w:sectPr>
          <w:pgSz w:w="11900" w:h="16838" w:orient="portrait"/>
          <w:cols w:equalWidth="0" w:num="2">
            <w:col w:w="3820" w:space="720"/>
            <w:col w:w="5679"/>
          </w:cols>
          <w:pgMar w:left="240" w:top="919" w:right="1440" w:bottom="1440" w:gutter="0" w:footer="0" w:header="0"/>
          <w:type w:val="continuous"/>
        </w:sectPr>
      </w:pPr>
    </w:p>
    <w:bookmarkStart w:id="11" w:name="page12"/>
    <w:bookmarkEnd w:id="11"/>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April 26,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Paul D. Hanson</w:t>
      </w:r>
    </w:p>
    <w:sectPr>
      <w:pgSz w:w="11900" w:h="16838" w:orient="portrait"/>
      <w:cols w:equalWidth="0" w:num="2">
        <w:col w:w="3820" w:space="720"/>
        <w:col w:w="567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2"/>
    </w:lvl>
    <w:lvl w:ilvl="1">
      <w:lvlJc w:val="left"/>
      <w:lvlText w:val="(%2)"/>
      <w:numFmt w:val="lowerLetter"/>
      <w:start w:val="1"/>
    </w:lvl>
  </w:abstractNum>
  <w:abstractNum w:abstractNumId="4">
    <w:nsid w:val="66EF438D"/>
    <w:multiLevelType w:val="hybridMultilevel"/>
    <w:lvl w:ilvl="0">
      <w:lvlJc w:val="left"/>
      <w:lvlText w:val="(%1)"/>
      <w:numFmt w:val="decimal"/>
      <w:start w:val="3"/>
    </w:lvl>
  </w:abstractNum>
  <w:abstractNum w:abstractNumId="5">
    <w:nsid w:val="140E0F76"/>
    <w:multiLevelType w:val="hybridMultilevel"/>
    <w:lvl w:ilvl="0">
      <w:lvlJc w:val="left"/>
      <w:lvlText w:val="(%1)"/>
      <w:numFmt w:val="decimal"/>
      <w:start w:val="4"/>
    </w:lvl>
  </w:abstractNum>
  <w:abstractNum w:abstractNumId="6">
    <w:nsid w:val="3352255A"/>
    <w:multiLevelType w:val="hybridMultilevel"/>
    <w:lvl w:ilvl="0">
      <w:lvlJc w:val="left"/>
      <w:lvlText w:val="(%1)"/>
      <w:numFmt w:val="decimal"/>
      <w:start w:val="5"/>
    </w:lvl>
  </w:abstractNum>
  <w:abstractNum w:abstractNumId="7">
    <w:nsid w:val="109CF92E"/>
    <w:multiLevelType w:val="hybridMultilevel"/>
    <w:lvl w:ilvl="0">
      <w:lvlJc w:val="left"/>
      <w:lvlText w:val="(%1)"/>
      <w:numFmt w:val="decimal"/>
      <w:start w:val="6"/>
    </w:lvl>
  </w:abstractNum>
  <w:abstractNum w:abstractNumId="8">
    <w:nsid w:val="DED7263"/>
    <w:multiLevelType w:val="hybridMultilevel"/>
    <w:lvl w:ilvl="0">
      <w:lvlJc w:val="left"/>
      <w:lvlText w:val="(%1)"/>
      <w:numFmt w:val="decimal"/>
      <w:start w:val="10"/>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1"/>
    </w:lvl>
  </w:abstractNum>
  <w:abstractNum w:abstractNumId="12">
    <w:nsid w:val="6B68079A"/>
    <w:multiLevelType w:val="hybridMultilevel"/>
    <w:lvl w:ilvl="0">
      <w:lvlJc w:val="left"/>
      <w:lvlText w:val="(%1)"/>
      <w:numFmt w:val="decimal"/>
      <w:start w:val="13"/>
    </w:lvl>
  </w:abstractNum>
  <w:abstractNum w:abstractNumId="13">
    <w:nsid w:val="4E6AFB66"/>
    <w:multiLevelType w:val="hybridMultilevel"/>
    <w:lvl w:ilvl="0">
      <w:lvlJc w:val="left"/>
      <w:lvlText w:val="(%1)"/>
      <w:numFmt w:val="decimal"/>
      <w:start w:val="14"/>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lowerLetter"/>
      <w:start w:val="3"/>
    </w:lvl>
    <w:lvl w:ilvl="1">
      <w:lvlJc w:val="left"/>
      <w:lvlText w:val="(%2)"/>
      <w:numFmt w:val="lowerLetter"/>
      <w:start w:val="22"/>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2019-12-13T08:14:06Z</dcterms:created>
  <dcterms:modified xsi:type="dcterms:W3CDTF">2019-12-13T08:14:06Z</dcterms:modified>
</cp:coreProperties>
</file>