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4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-652780</wp:posOffset>
            </wp:positionV>
            <wp:extent cx="59690" cy="66611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6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4148455</wp:posOffset>
            </wp:positionH>
            <wp:positionV relativeFrom="paragraph">
              <wp:posOffset>-652780</wp:posOffset>
            </wp:positionV>
            <wp:extent cx="59690" cy="66611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6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-1696085</wp:posOffset>
            </wp:positionH>
            <wp:positionV relativeFrom="paragraph">
              <wp:posOffset>20955</wp:posOffset>
            </wp:positionV>
            <wp:extent cx="7322820" cy="49561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4956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ERICKSON LAWRENCE A</w:t>
        </w:r>
      </w:hyperlink>
    </w:p>
    <w:p>
      <w:pPr>
        <w:spacing w:after="0" w:line="31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8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WINNEBAGO INDUSTRIES, INC.</w:t>
            </w:r>
          </w:p>
        </w:tc>
      </w:tr>
      <w:tr>
        <w:trPr>
          <w:trHeight w:val="26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P.O. BOX 152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69"/>
        </w:trPr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FOREST CITY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IA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50436</w:t>
            </w: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3980" w:type="dxa"/>
            <w:vAlign w:val="bottom"/>
            <w:gridSpan w:val="4"/>
          </w:tcPr>
          <w:p>
            <w:pPr>
              <w:ind w:left="80"/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8"/>
                </w:rPr>
                <w:t xml:space="preserve">WINNEBAGO INDUSTRIES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[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WGO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]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4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01/31/2007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60"/>
        <w:spacing w:after="0" w:line="236" w:lineRule="auto"/>
        <w:tabs>
          <w:tab w:leader="none" w:pos="45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4" w:lineRule="exact"/>
        <w:rPr>
          <w:sz w:val="24"/>
          <w:szCs w:val="24"/>
          <w:color w:val="auto"/>
        </w:rPr>
      </w:pP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9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52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Winnebago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152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 w:line="3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w w:val="93"/>
                <w:vertAlign w:val="subscript"/>
              </w:rPr>
              <w:t>152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93"/>
              </w:rPr>
              <w:t>(2)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2,816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20" w:type="dxa"/>
            <w:vAlign w:val="bottom"/>
          </w:tcPr>
          <w:p>
            <w:pPr>
              <w:jc w:val="right"/>
              <w:ind w:right="1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01/31/2007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33.485</w:t>
            </w: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20" w:firstLine="8"/>
        <w:spacing w:after="0" w:line="255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Winnebago Stock Units are accrued under the Winnebago Industries, Inc. Directors Deferred Compensation Plan and are to be settled 100% in Winnebago common stock upon the earliest of the following events: reporting person's termination of service as a director, death, disability or a "change in the effective control of the Company" as defined in the Plan pursuant to an election made by reporting person on 12/29/06.</w:t>
      </w:r>
    </w:p>
    <w:p>
      <w:pPr>
        <w:spacing w:after="0" w:line="2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amount of Winnebago Stock Units acquired by reporting person on the transaction date.</w:t>
      </w:r>
    </w:p>
    <w:p>
      <w:pPr>
        <w:spacing w:after="0" w:line="52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total amount of Winnebago Stock Units held by reporting person in Winnebago Industries, Inc. Directors Deferred Compensation Plan as of reporting date.</w:t>
      </w:r>
    </w:p>
    <w:p>
      <w:pPr>
        <w:sectPr>
          <w:pgSz w:w="11900" w:h="16838" w:orient="portrait"/>
          <w:cols w:equalWidth="0" w:num="1">
            <w:col w:w="11520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 Raymond M. Beebe,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-6985</wp:posOffset>
            </wp:positionV>
            <wp:extent cx="105219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21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Secretary, Winnebago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-11430</wp:posOffset>
            </wp:positionV>
            <wp:extent cx="97536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3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Industries, Inc. under Power of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2540</wp:posOffset>
            </wp:positionV>
            <wp:extent cx="137604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60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-11430</wp:posOffset>
            </wp:positionV>
            <wp:extent cx="39497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49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5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1200" w:firstLine="8"/>
        <w:spacing w:after="0" w:line="322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8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02/02/2007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</wp:posOffset>
            </wp:positionH>
            <wp:positionV relativeFrom="paragraph">
              <wp:posOffset>6985</wp:posOffset>
            </wp:positionV>
            <wp:extent cx="50609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60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84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9020" w:space="120"/>
            <w:col w:w="2380"/>
          </w:cols>
          <w:pgMar w:left="240" w:top="226" w:right="1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2" Type="http://schemas.openxmlformats.org/officeDocument/2006/relationships/hyperlink" Target="http://www.sec.gov/cgi-bin/browse-edgar?action=getcompany&amp;CIK=0001191577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2019-12-16T07:08:34Z</dcterms:created>
  <dcterms:modified xsi:type="dcterms:W3CDTF">2019-12-16T07:08:34Z</dcterms:modified>
</cp:coreProperties>
</file>