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tbl>
      <w:tblPr>
        <w:tblLayout w:type="fixed"/>
        <w:tblInd w:w="52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4260" w:type="dxa"/>
            <w:vAlign w:val="bottom"/>
            <w:gridSpan w:val="3"/>
          </w:tcPr>
          <w:p>
            <w:pPr>
              <w:ind w:left="60"/>
              <w:spacing w:after="0"/>
              <w:rPr>
                <w:sz w:val="20"/>
                <w:szCs w:val="20"/>
                <w:color w:val="auto"/>
              </w:rPr>
            </w:pPr>
            <w:r>
              <w:rPr>
                <w:rFonts w:ascii="Arial" w:cs="Arial" w:eastAsia="Arial" w:hAnsi="Arial"/>
                <w:sz w:val="22"/>
                <w:szCs w:val="22"/>
                <w:color w:val="auto"/>
                <w:w w:val="92"/>
              </w:rPr>
              <w:t>Date of report (Date of earliest event reported)</w:t>
            </w:r>
          </w:p>
        </w:tc>
        <w:tc>
          <w:tcPr>
            <w:tcW w:w="2960" w:type="dxa"/>
            <w:vAlign w:val="bottom"/>
          </w:tcPr>
          <w:p>
            <w:pPr>
              <w:jc w:val="right"/>
              <w:ind w:right="1721"/>
              <w:spacing w:after="0"/>
              <w:rPr>
                <w:sz w:val="20"/>
                <w:szCs w:val="20"/>
                <w:color w:val="auto"/>
              </w:rPr>
            </w:pPr>
            <w:r>
              <w:rPr>
                <w:rFonts w:ascii="Arial" w:cs="Arial" w:eastAsia="Arial" w:hAnsi="Arial"/>
                <w:sz w:val="22"/>
                <w:szCs w:val="22"/>
                <w:color w:val="auto"/>
                <w:w w:val="88"/>
              </w:rPr>
              <w:t>June 7, 2006</w:t>
            </w:r>
          </w:p>
        </w:tc>
      </w:tr>
      <w:tr>
        <w:trPr>
          <w:trHeight w:val="216"/>
        </w:trPr>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340" w:type="dxa"/>
            <w:vAlign w:val="bottom"/>
            <w:gridSpan w:val="2"/>
          </w:tcPr>
          <w:p>
            <w:pPr>
              <w:spacing w:after="0"/>
              <w:rPr>
                <w:sz w:val="18"/>
                <w:szCs w:val="18"/>
                <w:color w:val="auto"/>
              </w:rPr>
            </w:pPr>
          </w:p>
        </w:tc>
      </w:tr>
      <w:tr>
        <w:trPr>
          <w:trHeight w:val="704"/>
        </w:trPr>
        <w:tc>
          <w:tcPr>
            <w:tcW w:w="2460" w:type="dxa"/>
            <w:vAlign w:val="bottom"/>
          </w:tcPr>
          <w:p>
            <w:pPr>
              <w:spacing w:after="0"/>
              <w:rPr>
                <w:sz w:val="24"/>
                <w:szCs w:val="24"/>
                <w:color w:val="auto"/>
              </w:rPr>
            </w:pPr>
          </w:p>
        </w:tc>
        <w:tc>
          <w:tcPr>
            <w:tcW w:w="7220" w:type="dxa"/>
            <w:vAlign w:val="bottom"/>
            <w:gridSpan w:val="4"/>
          </w:tcPr>
          <w:p>
            <w:pPr>
              <w:jc w:val="center"/>
              <w:ind w:right="1661"/>
              <w:spacing w:after="0"/>
              <w:rPr>
                <w:sz w:val="20"/>
                <w:szCs w:val="20"/>
                <w:color w:val="auto"/>
              </w:rPr>
            </w:pPr>
            <w:r>
              <w:rPr>
                <w:rFonts w:ascii="Arial" w:cs="Arial" w:eastAsia="Arial" w:hAnsi="Arial"/>
                <w:sz w:val="43"/>
                <w:szCs w:val="43"/>
                <w:color w:val="auto"/>
                <w:w w:val="91"/>
              </w:rPr>
              <w:t>Winnebago Industries, Inc.</w:t>
            </w:r>
          </w:p>
        </w:tc>
      </w:tr>
      <w:tr>
        <w:trPr>
          <w:trHeight w:val="222"/>
        </w:trPr>
        <w:tc>
          <w:tcPr>
            <w:tcW w:w="2460" w:type="dxa"/>
            <w:vAlign w:val="bottom"/>
          </w:tcPr>
          <w:p>
            <w:pPr>
              <w:spacing w:after="0"/>
              <w:rPr>
                <w:sz w:val="19"/>
                <w:szCs w:val="19"/>
                <w:color w:val="auto"/>
              </w:rPr>
            </w:pPr>
          </w:p>
        </w:tc>
        <w:tc>
          <w:tcPr>
            <w:tcW w:w="7220" w:type="dxa"/>
            <w:vAlign w:val="bottom"/>
            <w:gridSpan w:val="4"/>
          </w:tcPr>
          <w:p>
            <w:pPr>
              <w:jc w:val="center"/>
              <w:ind w:right="1641"/>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3"/>
        </w:trPr>
        <w:tc>
          <w:tcPr>
            <w:tcW w:w="2460" w:type="dxa"/>
            <w:vAlign w:val="bottom"/>
          </w:tcPr>
          <w:p>
            <w:pPr>
              <w:jc w:val="center"/>
              <w:ind w:left="302"/>
              <w:spacing w:after="0"/>
              <w:rPr>
                <w:sz w:val="20"/>
                <w:szCs w:val="20"/>
                <w:color w:val="auto"/>
              </w:rPr>
            </w:pPr>
            <w:r>
              <w:rPr>
                <w:rFonts w:ascii="Arial" w:cs="Arial" w:eastAsia="Arial" w:hAnsi="Arial"/>
                <w:sz w:val="22"/>
                <w:szCs w:val="22"/>
                <w:color w:val="auto"/>
                <w:w w:val="90"/>
              </w:rPr>
              <w:t>Iowa</w:t>
            </w:r>
          </w:p>
        </w:tc>
        <w:tc>
          <w:tcPr>
            <w:tcW w:w="3880" w:type="dxa"/>
            <w:vAlign w:val="bottom"/>
            <w:gridSpan w:val="2"/>
          </w:tcPr>
          <w:p>
            <w:pPr>
              <w:jc w:val="right"/>
              <w:ind w:right="532"/>
              <w:spacing w:after="0"/>
              <w:rPr>
                <w:sz w:val="20"/>
                <w:szCs w:val="20"/>
                <w:color w:val="auto"/>
              </w:rPr>
            </w:pPr>
            <w:r>
              <w:rPr>
                <w:rFonts w:ascii="Arial" w:cs="Arial" w:eastAsia="Arial" w:hAnsi="Arial"/>
                <w:sz w:val="22"/>
                <w:szCs w:val="22"/>
                <w:color w:val="auto"/>
              </w:rPr>
              <w:t>001-06403</w:t>
            </w:r>
          </w:p>
        </w:tc>
        <w:tc>
          <w:tcPr>
            <w:tcW w:w="380" w:type="dxa"/>
            <w:vAlign w:val="bottom"/>
          </w:tcPr>
          <w:p>
            <w:pPr>
              <w:spacing w:after="0"/>
              <w:rPr>
                <w:sz w:val="24"/>
                <w:szCs w:val="24"/>
                <w:color w:val="auto"/>
              </w:rPr>
            </w:pPr>
          </w:p>
        </w:tc>
        <w:tc>
          <w:tcPr>
            <w:tcW w:w="2960" w:type="dxa"/>
            <w:vAlign w:val="bottom"/>
          </w:tcPr>
          <w:p>
            <w:pPr>
              <w:jc w:val="right"/>
              <w:ind w:right="41"/>
              <w:spacing w:after="0"/>
              <w:rPr>
                <w:sz w:val="20"/>
                <w:szCs w:val="20"/>
                <w:color w:val="auto"/>
              </w:rPr>
            </w:pPr>
            <w:r>
              <w:rPr>
                <w:rFonts w:ascii="Arial" w:cs="Arial" w:eastAsia="Arial" w:hAnsi="Arial"/>
                <w:sz w:val="22"/>
                <w:szCs w:val="22"/>
                <w:color w:val="auto"/>
              </w:rPr>
              <w:t>42-0802678</w:t>
            </w:r>
          </w:p>
        </w:tc>
      </w:tr>
      <w:tr>
        <w:trPr>
          <w:trHeight w:val="222"/>
        </w:trPr>
        <w:tc>
          <w:tcPr>
            <w:tcW w:w="2460" w:type="dxa"/>
            <w:vAlign w:val="bottom"/>
          </w:tcPr>
          <w:p>
            <w:pPr>
              <w:jc w:val="center"/>
              <w:ind w:left="302"/>
              <w:spacing w:after="0"/>
              <w:rPr>
                <w:sz w:val="20"/>
                <w:szCs w:val="20"/>
                <w:color w:val="auto"/>
              </w:rPr>
            </w:pPr>
            <w:r>
              <w:rPr>
                <w:rFonts w:ascii="Arial" w:cs="Arial" w:eastAsia="Arial" w:hAnsi="Arial"/>
                <w:sz w:val="18"/>
                <w:szCs w:val="18"/>
                <w:color w:val="auto"/>
                <w:w w:val="88"/>
              </w:rPr>
              <w:t>(State or Other Jurisdiction</w:t>
            </w:r>
          </w:p>
        </w:tc>
        <w:tc>
          <w:tcPr>
            <w:tcW w:w="1580" w:type="dxa"/>
            <w:vAlign w:val="bottom"/>
          </w:tcPr>
          <w:p>
            <w:pPr>
              <w:spacing w:after="0"/>
              <w:rPr>
                <w:sz w:val="19"/>
                <w:szCs w:val="19"/>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(Commission File Number)</w:t>
            </w:r>
          </w:p>
        </w:tc>
        <w:tc>
          <w:tcPr>
            <w:tcW w:w="2960" w:type="dxa"/>
            <w:vAlign w:val="bottom"/>
          </w:tcPr>
          <w:p>
            <w:pPr>
              <w:jc w:val="center"/>
              <w:ind w:left="1541"/>
              <w:spacing w:after="0"/>
              <w:rPr>
                <w:sz w:val="20"/>
                <w:szCs w:val="20"/>
                <w:color w:val="auto"/>
              </w:rPr>
            </w:pPr>
            <w:r>
              <w:rPr>
                <w:rFonts w:ascii="Arial" w:cs="Arial" w:eastAsia="Arial" w:hAnsi="Arial"/>
                <w:sz w:val="18"/>
                <w:szCs w:val="18"/>
                <w:color w:val="auto"/>
                <w:w w:val="92"/>
              </w:rPr>
              <w:t>(IRS Employer</w:t>
            </w:r>
          </w:p>
        </w:tc>
      </w:tr>
      <w:tr>
        <w:trPr>
          <w:trHeight w:val="243"/>
        </w:trPr>
        <w:tc>
          <w:tcPr>
            <w:tcW w:w="2460" w:type="dxa"/>
            <w:vAlign w:val="bottom"/>
          </w:tcPr>
          <w:p>
            <w:pPr>
              <w:jc w:val="center"/>
              <w:ind w:left="322"/>
              <w:spacing w:after="0"/>
              <w:rPr>
                <w:sz w:val="20"/>
                <w:szCs w:val="20"/>
                <w:color w:val="auto"/>
              </w:rPr>
            </w:pPr>
            <w:r>
              <w:rPr>
                <w:rFonts w:ascii="Arial" w:cs="Arial" w:eastAsia="Arial" w:hAnsi="Arial"/>
                <w:sz w:val="18"/>
                <w:szCs w:val="18"/>
                <w:color w:val="auto"/>
                <w:w w:val="91"/>
              </w:rPr>
              <w:t>of Incorporation)</w:t>
            </w:r>
          </w:p>
        </w:tc>
        <w:tc>
          <w:tcPr>
            <w:tcW w:w="1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60" w:type="dxa"/>
            <w:vAlign w:val="bottom"/>
          </w:tcPr>
          <w:p>
            <w:pPr>
              <w:jc w:val="center"/>
              <w:ind w:left="1541"/>
              <w:spacing w:after="0"/>
              <w:rPr>
                <w:sz w:val="20"/>
                <w:szCs w:val="20"/>
                <w:color w:val="auto"/>
              </w:rPr>
            </w:pPr>
            <w:r>
              <w:rPr>
                <w:rFonts w:ascii="Arial" w:cs="Arial" w:eastAsia="Arial" w:hAnsi="Arial"/>
                <w:sz w:val="18"/>
                <w:szCs w:val="18"/>
                <w:color w:val="auto"/>
                <w:w w:val="94"/>
              </w:rPr>
              <w:t>Identification No.)</w:t>
            </w:r>
          </w:p>
        </w:tc>
      </w:tr>
      <w:tr>
        <w:trPr>
          <w:trHeight w:val="480"/>
        </w:trPr>
        <w:tc>
          <w:tcPr>
            <w:tcW w:w="6720" w:type="dxa"/>
            <w:vAlign w:val="bottom"/>
            <w:gridSpan w:val="4"/>
          </w:tcPr>
          <w:p>
            <w:pPr>
              <w:jc w:val="center"/>
              <w:ind w:right="3860"/>
              <w:spacing w:after="0"/>
              <w:rPr>
                <w:sz w:val="20"/>
                <w:szCs w:val="20"/>
                <w:color w:val="auto"/>
              </w:rPr>
            </w:pPr>
            <w:r>
              <w:rPr>
                <w:rFonts w:ascii="Arial" w:cs="Arial" w:eastAsia="Arial" w:hAnsi="Arial"/>
                <w:sz w:val="22"/>
                <w:szCs w:val="22"/>
                <w:color w:val="auto"/>
                <w:w w:val="88"/>
              </w:rPr>
              <w:t>P.O. Box 152, Forest City, Iowa</w:t>
            </w:r>
          </w:p>
        </w:tc>
        <w:tc>
          <w:tcPr>
            <w:tcW w:w="2960" w:type="dxa"/>
            <w:vAlign w:val="bottom"/>
          </w:tcPr>
          <w:p>
            <w:pPr>
              <w:jc w:val="right"/>
              <w:ind w:right="281"/>
              <w:spacing w:after="0"/>
              <w:rPr>
                <w:sz w:val="20"/>
                <w:szCs w:val="20"/>
                <w:color w:val="auto"/>
              </w:rPr>
            </w:pPr>
            <w:r>
              <w:rPr>
                <w:rFonts w:ascii="Arial" w:cs="Arial" w:eastAsia="Arial" w:hAnsi="Arial"/>
                <w:sz w:val="22"/>
                <w:szCs w:val="22"/>
                <w:color w:val="auto"/>
              </w:rPr>
              <w:t>50436</w:t>
            </w:r>
          </w:p>
        </w:tc>
      </w:tr>
      <w:tr>
        <w:trPr>
          <w:trHeight w:val="222"/>
        </w:trPr>
        <w:tc>
          <w:tcPr>
            <w:tcW w:w="6720" w:type="dxa"/>
            <w:vAlign w:val="bottom"/>
            <w:gridSpan w:val="4"/>
          </w:tcPr>
          <w:p>
            <w:pPr>
              <w:jc w:val="center"/>
              <w:ind w:right="3860"/>
              <w:spacing w:after="0"/>
              <w:rPr>
                <w:sz w:val="20"/>
                <w:szCs w:val="20"/>
                <w:color w:val="auto"/>
              </w:rPr>
            </w:pPr>
            <w:r>
              <w:rPr>
                <w:rFonts w:ascii="Arial" w:cs="Arial" w:eastAsia="Arial" w:hAnsi="Arial"/>
                <w:sz w:val="18"/>
                <w:szCs w:val="18"/>
                <w:color w:val="auto"/>
                <w:w w:val="90"/>
              </w:rPr>
              <w:t>(Address of Principal Executive Offices)</w:t>
            </w:r>
          </w:p>
        </w:tc>
        <w:tc>
          <w:tcPr>
            <w:tcW w:w="2960" w:type="dxa"/>
            <w:vAlign w:val="bottom"/>
          </w:tcPr>
          <w:p>
            <w:pPr>
              <w:jc w:val="center"/>
              <w:ind w:left="1561"/>
              <w:spacing w:after="0"/>
              <w:rPr>
                <w:sz w:val="20"/>
                <w:szCs w:val="20"/>
                <w:color w:val="auto"/>
              </w:rPr>
            </w:pPr>
            <w:r>
              <w:rPr>
                <w:rFonts w:ascii="Arial" w:cs="Arial" w:eastAsia="Arial" w:hAnsi="Arial"/>
                <w:sz w:val="18"/>
                <w:szCs w:val="18"/>
                <w:color w:val="auto"/>
                <w:w w:val="91"/>
              </w:rPr>
              <w:t>(Zip Code)</w:t>
            </w:r>
          </w:p>
        </w:tc>
      </w:tr>
      <w:tr>
        <w:trPr>
          <w:trHeight w:val="714"/>
        </w:trPr>
        <w:tc>
          <w:tcPr>
            <w:tcW w:w="6720" w:type="dxa"/>
            <w:vAlign w:val="bottom"/>
            <w:gridSpan w:val="4"/>
          </w:tcPr>
          <w:p>
            <w:pPr>
              <w:ind w:left="2260"/>
              <w:spacing w:after="0"/>
              <w:rPr>
                <w:sz w:val="20"/>
                <w:szCs w:val="20"/>
                <w:color w:val="auto"/>
              </w:rPr>
            </w:pPr>
            <w:r>
              <w:rPr>
                <w:rFonts w:ascii="Arial" w:cs="Arial" w:eastAsia="Arial" w:hAnsi="Arial"/>
                <w:sz w:val="22"/>
                <w:szCs w:val="22"/>
                <w:color w:val="auto"/>
                <w:w w:val="88"/>
              </w:rPr>
              <w:t>Registrant’s telephone number, including area code</w:t>
            </w:r>
          </w:p>
        </w:tc>
        <w:tc>
          <w:tcPr>
            <w:tcW w:w="2960" w:type="dxa"/>
            <w:vAlign w:val="bottom"/>
          </w:tcPr>
          <w:p>
            <w:pPr>
              <w:jc w:val="right"/>
              <w:ind w:right="1441"/>
              <w:spacing w:after="0"/>
              <w:rPr>
                <w:sz w:val="20"/>
                <w:szCs w:val="20"/>
                <w:color w:val="auto"/>
              </w:rPr>
            </w:pPr>
            <w:r>
              <w:rPr>
                <w:rFonts w:ascii="Arial" w:cs="Arial" w:eastAsia="Arial" w:hAnsi="Arial"/>
                <w:sz w:val="22"/>
                <w:szCs w:val="22"/>
                <w:color w:val="auto"/>
              </w:rPr>
              <w:t>641-585-3535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-2085340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-2085340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Winnebago Industries, Inc. (Winnebago Industries) is filing herewith a press release issued on June 7, 2006, as Exhibit 99.1 which is included herein. The press release was issued to report that on June 16, 2006, Winnebago Industries anticipates announcing its financial results for the third quarter of fiscal 2006 ended May 27, 2006. In connection with the announcement, Winnebago Industries will host a conference call on June 16, 2006 at 10:00 a.m. Eastern time. Details regarding the conference call are contained in the press release included herein.</w:t>
      </w:r>
    </w:p>
    <w:p>
      <w:pPr>
        <w:spacing w:after="0" w:line="17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400"/>
          </w:cols>
          <w:pgMar w:left="240" w:top="1314" w:right="25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7, 2006.</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June 7, 2006</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WINNEBAGO INDUSTRIES ANNOUNCES THIRD QUARTER FISCAL 2006 FINANCIAL RESULTS CONFERENCE CALL TO BE HELD ON JUNE 16, 2006</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FOREST CITY, IOWA, June 7, 2006 – Winnebago Industries, Inc. (NYSE: WGO), the nation’s leading manufacturer of motor homes, will host a conference call on Friday, June 16, 2006 at 10 am ET to discuss the financial results for its third quarter of fiscal 2006 ended May 27, 2006. The Company will release its financial results on June 16, 2006 at 7:00 am ET.</w:t>
      </w:r>
    </w:p>
    <w:p>
      <w:pPr>
        <w:spacing w:after="0" w:line="194"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 xml:space="preserve">Winnebago Industries’ conference call may be heard live from the Company’s website, </w:t>
      </w:r>
      <w:r>
        <w:rPr>
          <w:rFonts w:ascii="Arial" w:cs="Arial" w:eastAsia="Arial" w:hAnsi="Arial"/>
          <w:sz w:val="16"/>
          <w:szCs w:val="16"/>
          <w:u w:val="single" w:color="auto"/>
          <w:color w:val="auto"/>
        </w:rPr>
        <w:t>www.winnebagoind.com/html/company/investorRelations.html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www.vcall.com</w:t>
      </w:r>
      <w:r>
        <w:rPr>
          <w:rFonts w:ascii="Arial" w:cs="Arial" w:eastAsia="Arial" w:hAnsi="Arial"/>
          <w:sz w:val="16"/>
          <w:szCs w:val="16"/>
          <w:color w:val="auto"/>
        </w:rPr>
        <w:t xml:space="preserve">. If you are unable to participate during the live webcast, the call will be archived on the Company’s website. To access the replay, click on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2019-12-13T08:30:00Z</dcterms:created>
  <dcterms:modified xsi:type="dcterms:W3CDTF">2019-12-13T08:30:00Z</dcterms:modified>
</cp:coreProperties>
</file>