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4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16, 2003</w:t>
      </w:r>
    </w:p>
    <w:p>
      <w:pPr>
        <w:spacing w:after="0" w:line="212"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5"/>
          <w:szCs w:val="15"/>
          <w:color w:val="auto"/>
        </w:rPr>
        <w:t>Press Release of Winnebago Industries, Inc. issued on October 16, 2003</w:t>
      </w:r>
    </w:p>
    <w:p>
      <w:pPr>
        <w:spacing w:after="0" w:line="287"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312" w:lineRule="exact"/>
        <w:rPr>
          <w:sz w:val="24"/>
          <w:szCs w:val="24"/>
          <w:color w:val="auto"/>
        </w:rPr>
      </w:pPr>
    </w:p>
    <w:p>
      <w:pPr>
        <w:ind w:right="80" w:firstLine="348"/>
        <w:spacing w:after="0" w:line="268" w:lineRule="auto"/>
        <w:rPr>
          <w:sz w:val="20"/>
          <w:szCs w:val="20"/>
          <w:color w:val="auto"/>
        </w:rPr>
      </w:pPr>
      <w:r>
        <w:rPr>
          <w:rFonts w:ascii="Arial" w:cs="Arial" w:eastAsia="Arial" w:hAnsi="Arial"/>
          <w:sz w:val="18"/>
          <w:szCs w:val="18"/>
          <w:color w:val="auto"/>
        </w:rPr>
        <w:t>Winnebago Industries, Inc. (Winnebago) is filing herwith a press release issued on October 16, 2003, as Exhibit 99.1 which is included herein. The press release was issued to report fourth quarter and 2003 fiscal year earnings.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October 16,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160"/>
          </w:cols>
          <w:pgMar w:left="240" w:top="476" w:right="499" w:bottom="0"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16, 2003.</w:t>
      </w:r>
    </w:p>
    <w:p>
      <w:pPr>
        <w:sectPr>
          <w:pgSz w:w="11900" w:h="16838" w:orient="portrait"/>
          <w:cols w:equalWidth="0" w:num="1">
            <w:col w:w="11160"/>
          </w:cols>
          <w:pgMar w:left="240" w:top="476" w:right="499" w:bottom="0" w:gutter="0" w:footer="0" w:header="0"/>
          <w:type w:val="continuous"/>
        </w:sectPr>
      </w:pPr>
    </w:p>
    <w:bookmarkStart w:id="1" w:name="page2"/>
    <w:bookmarkEnd w:id="1"/>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Sheila Davis - PR/IR Mgr. - 641-585-6803 - sdavis@winnebagoind.com</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WINNEBAGO INDUSTRIES REPORTS</w:t>
      </w:r>
    </w:p>
    <w:p>
      <w:pPr>
        <w:ind w:left="2640"/>
        <w:spacing w:after="0" w:line="238" w:lineRule="auto"/>
        <w:rPr>
          <w:sz w:val="20"/>
          <w:szCs w:val="20"/>
          <w:color w:val="auto"/>
        </w:rPr>
      </w:pPr>
      <w:r>
        <w:rPr>
          <w:rFonts w:ascii="Courier New" w:cs="Courier New" w:eastAsia="Courier New" w:hAnsi="Courier New"/>
          <w:sz w:val="18"/>
          <w:szCs w:val="18"/>
          <w:color w:val="auto"/>
        </w:rPr>
        <w:t>RECORD REVENUES FOR FISCAL 2003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FOREST CITY, IOWA, October 16, 2003 - Winnebago Industries, Inc. (NYSE:WGO), the nation's leading motor home manufacturer, today reported financial results for the Company's fourth quarter and fiscal year ended August 30, 2003.</w:t>
      </w:r>
    </w:p>
    <w:p>
      <w:pPr>
        <w:spacing w:after="0" w:line="209" w:lineRule="exact"/>
        <w:rPr>
          <w:sz w:val="20"/>
          <w:szCs w:val="20"/>
          <w:color w:val="auto"/>
        </w:rPr>
      </w:pPr>
    </w:p>
    <w:p>
      <w:pPr>
        <w:jc w:val="both"/>
        <w:ind w:right="2619" w:firstLine="527"/>
        <w:spacing w:after="0" w:line="290" w:lineRule="auto"/>
        <w:rPr>
          <w:sz w:val="20"/>
          <w:szCs w:val="20"/>
          <w:color w:val="auto"/>
        </w:rPr>
      </w:pPr>
      <w:r>
        <w:rPr>
          <w:rFonts w:ascii="Courier New" w:cs="Courier New" w:eastAsia="Courier New" w:hAnsi="Courier New"/>
          <w:sz w:val="16"/>
          <w:szCs w:val="16"/>
          <w:color w:val="auto"/>
        </w:rPr>
        <w:t>Revenues for the fourth quarter of fiscal 2003 were $225.7 million, compared to revenues of $220.1 million for the fourth quarter last year.</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Net income for the fourth quarter ended August 30, 2003 was $12.0 million versus $16.4 million for the fourth quarter of fiscal 2002. On a diluted per share basis, the Company earned 65 cents a share for the fourth quarter of fiscal 2003 versus 86 cents a share for the fourth quarter last year. Included in net income in the fourth quarter of fiscal 2002 was $455,000, or three cents a share, from the Company's discontinued operations.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Revenues for fiscal 2003 (52 weeks) were a record $845.2 million versus $825.3 million for the previous fiscal year (53 weeks).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Net income for fiscal 2003 was $49.9 million, versus $54.7 million for fiscal 2002. On a diluted per share basis, the Company earned $2.65 a share, versus $2.68 a share for fiscal 2002. Included in net income was $1.2 million from discontinued operations, or six cents a share, in fiscal 2003, versus $1.8 million, or nine cents a share, in fiscal 2002.</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saw a positive turnaround in business during the fourth quarter as dealers began stocking their shelves with new 2004 motor home models," said Winnebago Industries Chairman, CEO and President Bruce Hertzke. "Our new 2004 models have been well received by both our dealers and retail customers and our dealers have experienced increased traffic and retail sales at fall RV shows. The ramp-up of production in our new Charles City facility, which started production in March 2003, is continuing as scheduled, and we are now producing over 50 Class C motor homes per week in that facility. It is our intention to continue to gradually increase production within that facility throughout the coming months, allowing for additional Class A motor home production in Forest City as the market demands."</w:t>
      </w:r>
    </w:p>
    <w:p>
      <w:pPr>
        <w:spacing w:after="0" w:line="216"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"Results for the fourth quarter of fiscal 2003 were impacted by increased manufacturing costs as a result of lower production volumes, costs associated with the new Charles City facility, higher discounts, and the absence of EuroVan Camper business from Volkswagen of America," continued Hertzke.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were very pleased with the results for the fiscal year which started at a record pace in the first half of the year," said Hertzke. "We experienced lower sales volume in the third quarter as a result of dealers choosing to trim inventory levels due to low consumer confidence levels, uncertainty about the war in Iraq and the coming model year changeover," said Hertzke. "It now appears that both wholesale and retail sales have normalized."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Winnebago Industries motor home sales order backlog at the end of fiscal 2003 was 2,632 units, substantially up from the backlog of 1,419 reported at the end of the third quarter, however, down from the abnormally high backlog at the end of fiscal 2002 of 3,248.</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a result of the increases in backlog and sales activity during the fourth quarter, we have increased our production level and scheduled overtime in our factories," said Hertzke.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Winnebago Industries is the top-selling motor home manufacturer with 19.2 percent market share for the first eight months of calendar 2003.</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March, the Board of Directors announced the Company's eighth stock repurchase program, authorizing the purchase of Winnebago Industries' common stock for an aggregate price of up to $20 million. The Company had repurchased 345,899 shares as of August 30, 2003 under that authorization for an aggregate price of approximately $9.7 million. During fiscal 2003, Winnebago Industries repurchased in total 676,199 shares of common stock for an aggregate price of $20.2 million. As of August 30, 2003, outstanding shares were approximately 18,225,000.</w:t>
      </w:r>
    </w:p>
    <w:p>
      <w:pPr>
        <w:sectPr>
          <w:pgSz w:w="11900" w:h="16838" w:orient="portrait"/>
          <w:cols w:equalWidth="0" w:num="1">
            <w:col w:w="10219"/>
          </w:cols>
          <w:pgMar w:left="240" w:top="136" w:right="1440" w:bottom="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Also, previously announced, Winnebago Industries doubled its annual dividend as it began paying a quarterly rather than semi-annual dividend of ten cents a share for a total of 40 cents a share annually during fiscal 2004. The first quarterly payment was made on October 6, 2003 to shareholders of record as of September 5, 2003.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Winnebago Industries will host a live webcast today at 10 a.m. ET to review the Company's fourth quarter and fiscal 2003 results. The webcast will be available on the Company's website at www.winnebagoind.com and will be archived and available for 90 days.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0219"/>
          </w:cols>
          <w:pgMar w:left="240" w:top="142" w:right="1440" w:bottom="1440" w:gutter="0" w:footer="0" w:header="0"/>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000"/>
        <w:spacing w:after="0" w:line="238" w:lineRule="auto"/>
        <w:rPr>
          <w:sz w:val="20"/>
          <w:szCs w:val="20"/>
          <w:color w:val="auto"/>
        </w:rPr>
      </w:pPr>
      <w:r>
        <w:rPr>
          <w:rFonts w:ascii="Courier New" w:cs="Courier New" w:eastAsia="Courier New" w:hAnsi="Courier New"/>
          <w:sz w:val="18"/>
          <w:szCs w:val="18"/>
          <w:color w:val="auto"/>
        </w:rPr>
        <w:t>Unaudited Consolidated Statements of Income</w:t>
      </w: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52 Weeks</w:t>
            </w:r>
          </w:p>
        </w:tc>
        <w:tc>
          <w:tcPr>
            <w:tcW w:w="11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53 Weeks</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Quarter Ended</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Ended</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Ended</w:t>
            </w:r>
          </w:p>
        </w:tc>
      </w:tr>
      <w:tr>
        <w:trPr>
          <w:trHeight w:val="203"/>
        </w:trPr>
        <w:tc>
          <w:tcPr>
            <w:tcW w:w="3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8/30/2003</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8/31/2002</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8/30/2003</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8/31/2002</w:t>
            </w:r>
          </w:p>
        </w:tc>
      </w:tr>
      <w:tr>
        <w:trPr>
          <w:trHeight w:val="203"/>
        </w:trPr>
        <w:tc>
          <w:tcPr>
            <w:tcW w:w="3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$225,694</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220,148</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845,210</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825,269</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196,902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185,797</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731,832</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708,865</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34,351</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113,378</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116,404</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6,346</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6,039</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19,753</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19,606</w:t>
            </w: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4,044</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3,931</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16,331</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18,727</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10,390</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9,970</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36,084</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38,333</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18,402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24,381</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77,294</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78,071</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income</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1,399</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3,253</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18,800</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24,993</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78,693</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81,324</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9,029</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29,961</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28,431</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15,964</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48,732</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52,893</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1,152</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$ 11,968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16,419</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49,884</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54,671</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(basic)</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0.85</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calculations-basic</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18,184</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18,752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18,487</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19,949</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(diluted)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0.83</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calculations-diluted</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18,490</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19,166</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18,818</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20,384</w:t>
            </w:r>
          </w:p>
        </w:tc>
      </w:tr>
      <w:tr>
        <w:trPr>
          <w:trHeight w:val="203"/>
        </w:trPr>
        <w:tc>
          <w:tcPr>
            <w:tcW w:w="3860" w:type="dxa"/>
            <w:vAlign w:val="bottom"/>
          </w:tcPr>
          <w:p>
            <w:pPr>
              <w:spacing w:after="0"/>
              <w:rPr>
                <w:sz w:val="17"/>
                <w:szCs w:val="17"/>
                <w:color w:val="auto"/>
              </w:rPr>
            </w:pPr>
          </w:p>
        </w:tc>
        <w:tc>
          <w:tcPr>
            <w:tcW w:w="49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122" w:right="1440" w:bottom="1440" w:gutter="0" w:footer="0" w:header="0"/>
        </w:sectPr>
      </w:pPr>
    </w:p>
    <w:bookmarkStart w:id="5" w:name="page6"/>
    <w:bookmarkEnd w:id="5"/>
    <w:p>
      <w:pPr>
        <w:jc w:val="center"/>
        <w:ind w:right="1359"/>
        <w:spacing w:after="0"/>
        <w:rPr>
          <w:sz w:val="20"/>
          <w:szCs w:val="20"/>
          <w:color w:val="auto"/>
        </w:rPr>
      </w:pPr>
      <w:r>
        <w:rPr>
          <w:rFonts w:ascii="Courier New" w:cs="Courier New" w:eastAsia="Courier New" w:hAnsi="Courier New"/>
          <w:sz w:val="18"/>
          <w:szCs w:val="18"/>
          <w:color w:val="auto"/>
        </w:rPr>
        <w:t>Winnebago Industries, Inc.</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Unaudited Condensed Consolidated Balance Sheets</w:t>
      </w:r>
    </w:p>
    <w:tbl>
      <w:tblPr>
        <w:tblLayout w:type="fixed"/>
        <w:tblInd w:w="0" w:type="dxa"/>
        <w:tblCellMar>
          <w:top w:w="0" w:type="dxa"/>
          <w:left w:w="0" w:type="dxa"/>
          <w:bottom w:w="0" w:type="dxa"/>
          <w:right w:w="0" w:type="dxa"/>
        </w:tblCellMar>
      </w:tblPr>
      <w:tr>
        <w:trPr>
          <w:trHeight w:val="203"/>
        </w:trPr>
        <w:tc>
          <w:tcPr>
            <w:tcW w:w="5280" w:type="dxa"/>
            <w:vAlign w:val="bottom"/>
          </w:tcPr>
          <w:p>
            <w:pPr>
              <w:ind w:left="3700"/>
              <w:spacing w:after="0"/>
              <w:rPr>
                <w:sz w:val="20"/>
                <w:szCs w:val="20"/>
                <w:color w:val="auto"/>
              </w:rPr>
            </w:pPr>
            <w:r>
              <w:rPr>
                <w:rFonts w:ascii="Courier New" w:cs="Courier New" w:eastAsia="Courier New" w:hAnsi="Courier New"/>
                <w:sz w:val="18"/>
                <w:szCs w:val="18"/>
                <w:color w:val="auto"/>
              </w:rPr>
              <w:t>(In thousands)</w:t>
            </w: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280" w:type="dxa"/>
            <w:vAlign w:val="bottom"/>
          </w:tcPr>
          <w:p>
            <w:pPr>
              <w:spacing w:after="0"/>
              <w:rPr>
                <w:sz w:val="24"/>
                <w:szCs w:val="24"/>
                <w:color w:val="auto"/>
              </w:rPr>
            </w:pP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Aug. 30, 2003</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 31, 2002</w:t>
            </w:r>
          </w:p>
        </w:tc>
      </w:tr>
      <w:tr>
        <w:trPr>
          <w:trHeight w:val="203"/>
        </w:trPr>
        <w:tc>
          <w:tcPr>
            <w:tcW w:w="528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$ 99,381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42,225</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30,885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28,375</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114,282</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113,654</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12,741</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11,221</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 of discontinued operations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38,121</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257,289</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233,596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63,318</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48,927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22,491</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22,438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life insurance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22,794</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23,474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11,570</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8,642</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$377,462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337,077</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$ 52,239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44,230</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2,610</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40,159</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41,761</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92,398</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88,601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 retirement health care and</w:t>
            </w: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benefits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74,438</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68,661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210,626</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179,815</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$377,462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337,077</w:t>
            </w:r>
          </w:p>
        </w:tc>
      </w:tr>
      <w:tr>
        <w:trPr>
          <w:trHeight w:val="203"/>
        </w:trPr>
        <w:tc>
          <w:tcPr>
            <w:tcW w:w="5280" w:type="dxa"/>
            <w:vAlign w:val="bottom"/>
          </w:tcPr>
          <w:p>
            <w:pPr>
              <w:spacing w:after="0"/>
              <w:rPr>
                <w:sz w:val="17"/>
                <w:szCs w:val="17"/>
                <w:color w:val="auto"/>
              </w:rPr>
            </w:pPr>
          </w:p>
        </w:tc>
        <w:tc>
          <w:tcPr>
            <w:tcW w:w="3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UNAUDITED CONDENSED CONSOLIDATED STATEMENT OF CASH FLOWS</w:t>
      </w:r>
    </w:p>
    <w:p>
      <w:pPr>
        <w:jc w:val="center"/>
        <w:ind w:right="177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52 WEEKS</w:t>
            </w:r>
          </w:p>
        </w:tc>
        <w:tc>
          <w:tcPr>
            <w:tcW w:w="420" w:type="dxa"/>
            <w:vAlign w:val="bottom"/>
          </w:tcPr>
          <w:p>
            <w:pPr>
              <w:spacing w:after="0"/>
              <w:rPr>
                <w:sz w:val="17"/>
                <w:szCs w:val="17"/>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53 WEEKS</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8/30/2003</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8/31/2002</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as shown on the statement of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49,884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54,671</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(1,152)</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48,732</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52,893</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8,786</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7,879</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benefit of stock options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1,356</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3,349</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176</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receivable and other assets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(8,085)</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(628)</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(33,839)</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(1,071)</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(1,127)</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6,407</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10,921</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 income taxes payable</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(4,035)</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4,884</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5,278</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continuing operations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62,782</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34,693</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63,016</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35,012</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provided by (used in) investing activities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(23,487)</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(10,997)</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(1,232)</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(2,644)</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continuing operations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(24,719)</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(13,641)</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39,288</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4,243</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14,569</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(9,398)</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in financing activities and capital transactions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(20,221)</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(86,072)</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(3,701)</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(3,954)</w:t>
            </w: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4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3,493</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4,357</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 and capital transactions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(20,429)</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(85,669)</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42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57,156</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(60,055)</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equivalents-beginning of period</w:t>
            </w:r>
          </w:p>
        </w:tc>
        <w:tc>
          <w:tcPr>
            <w:tcW w:w="42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42,225</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102,280</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equivalents-end of period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99,381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42,225</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Shipment/Backlog/Dealer Inventory Detail</w:t>
      </w:r>
    </w:p>
    <w:p>
      <w:pPr>
        <w:jc w:val="center"/>
        <w:ind w:right="1679"/>
        <w:spacing w:after="0" w:line="238" w:lineRule="auto"/>
        <w:rPr>
          <w:sz w:val="20"/>
          <w:szCs w:val="20"/>
          <w:color w:val="auto"/>
        </w:rPr>
      </w:pPr>
      <w:r>
        <w:rPr>
          <w:rFonts w:ascii="Courier New" w:cs="Courier New" w:eastAsia="Courier New" w:hAnsi="Courier New"/>
          <w:sz w:val="18"/>
          <w:szCs w:val="18"/>
          <w:color w:val="auto"/>
        </w:rPr>
        <w:t>(Volume in Units)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 Weeks</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 Weeks</w:t>
            </w:r>
          </w:p>
        </w:tc>
      </w:tr>
      <w:tr>
        <w:trPr>
          <w:trHeight w:val="203"/>
        </w:trPr>
        <w:tc>
          <w:tcPr>
            <w:tcW w:w="23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Quarter Ended</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Quarter Ended</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Ended</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23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8/30/2003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8/31/2002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8/30/2003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8/31/2002</w:t>
            </w:r>
          </w:p>
        </w:tc>
      </w:tr>
      <w:tr>
        <w:trPr>
          <w:trHeight w:val="203"/>
        </w:trPr>
        <w:tc>
          <w:tcPr>
            <w:tcW w:w="23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 shipments</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1,783</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6,725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(1,667)</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1,151</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4,329</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shipments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2,934</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10,726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11,054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Sales order backlog</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1,085</w:t>
            </w: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backlog</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3,248</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Dealer inventory</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3,945</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2019-12-13T08:11:29Z</dcterms:created>
  <dcterms:modified xsi:type="dcterms:W3CDTF">2019-12-13T08:11:29Z</dcterms:modified>
</cp:coreProperties>
</file>