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3" w:lineRule="auto"/>
        <w:framePr w:w="820" w:h="146" w:wrap="auto" w:vAnchor="page" w:hAnchor="page" w:x="7800" w:y="13594"/>
        <w:rPr>
          <w:rFonts w:ascii="Courier New" w:cs="Courier New" w:eastAsia="Courier New" w:hAnsi="Courier New"/>
          <w:sz w:val="16"/>
          <w:szCs w:val="16"/>
          <w:color w:val="auto"/>
        </w:rPr>
      </w:pPr>
      <w:r>
        <w:rPr>
          <w:rFonts w:ascii="Courier New" w:cs="Courier New" w:eastAsia="Courier New" w:hAnsi="Courier New"/>
          <w:sz w:val="16"/>
          <w:szCs w:val="16"/>
          <w:color w:val="auto"/>
        </w:rPr>
        <w:t>(a) [X]</w:t>
      </w:r>
    </w:p>
    <w:p>
      <w:pPr>
        <w:spacing w:after="0" w:line="193" w:lineRule="auto"/>
        <w:framePr w:w="820" w:h="146" w:wrap="auto" w:vAnchor="page" w:hAnchor="page" w:x="7800" w:y="13796"/>
        <w:rPr>
          <w:rFonts w:ascii="Courier New" w:cs="Courier New" w:eastAsia="Courier New" w:hAnsi="Courier New"/>
          <w:sz w:val="16"/>
          <w:szCs w:val="16"/>
          <w:color w:val="auto"/>
        </w:rPr>
      </w:pPr>
      <w:r>
        <w:rPr>
          <w:rFonts w:ascii="Courier New" w:cs="Courier New" w:eastAsia="Courier New" w:hAnsi="Courier New"/>
          <w:sz w:val="16"/>
          <w:szCs w:val="16"/>
          <w:color w:val="auto"/>
        </w:rPr>
        <w:t>(b) [ ]</w:t>
      </w: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14)*</w:t>
      </w:r>
    </w:p>
    <w:p>
      <w:pPr>
        <w:spacing w:after="0" w:line="200" w:lineRule="exact"/>
        <w:rPr>
          <w:rFonts w:ascii="Courier New" w:cs="Courier New" w:eastAsia="Courier New" w:hAnsi="Courier New"/>
          <w:sz w:val="16"/>
          <w:szCs w:val="16"/>
          <w:color w:val="auto"/>
        </w:rPr>
      </w:pPr>
    </w:p>
    <w:p>
      <w:pPr>
        <w:spacing w:after="0" w:line="203" w:lineRule="exact"/>
        <w:rPr>
          <w:rFonts w:ascii="Courier New" w:cs="Courier New" w:eastAsia="Courier New" w:hAnsi="Courier New"/>
          <w:sz w:val="16"/>
          <w:szCs w:val="16"/>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rFonts w:ascii="Courier New" w:cs="Courier New" w:eastAsia="Courier New" w:hAnsi="Courier New"/>
          <w:sz w:val="16"/>
          <w:szCs w:val="16"/>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rFonts w:ascii="Courier New" w:cs="Courier New" w:eastAsia="Courier New" w:hAnsi="Courier New"/>
          <w:sz w:val="16"/>
          <w:szCs w:val="16"/>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rFonts w:ascii="Courier New" w:cs="Courier New" w:eastAsia="Courier New" w:hAnsi="Courier New"/>
          <w:sz w:val="16"/>
          <w:szCs w:val="16"/>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rFonts w:ascii="Courier New" w:cs="Courier New" w:eastAsia="Courier New" w:hAnsi="Courier New"/>
          <w:sz w:val="16"/>
          <w:szCs w:val="16"/>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23, 2003</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rFonts w:ascii="Courier New" w:cs="Courier New" w:eastAsia="Courier New" w:hAnsi="Courier New"/>
          <w:sz w:val="16"/>
          <w:szCs w:val="16"/>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rFonts w:ascii="Courier New" w:cs="Courier New" w:eastAsia="Courier New" w:hAnsi="Courier New"/>
          <w:sz w:val="16"/>
          <w:szCs w:val="16"/>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88"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rFonts w:ascii="Courier New" w:cs="Courier New" w:eastAsia="Courier New" w:hAnsi="Courier New"/>
          <w:sz w:val="16"/>
          <w:szCs w:val="16"/>
          <w:color w:val="auto"/>
        </w:rPr>
      </w:pPr>
    </w:p>
    <w:p>
      <w:pPr>
        <w:ind w:left="960"/>
        <w:spacing w:after="0"/>
        <w:tabs>
          <w:tab w:leader="none" w:pos="442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96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7"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spacing w:after="0" w:line="238" w:lineRule="auto"/>
        <w:rPr>
          <w:sz w:val="20"/>
          <w:szCs w:val="20"/>
          <w:color w:val="auto"/>
        </w:rPr>
      </w:pPr>
      <w:r>
        <w:rPr>
          <w:rFonts w:ascii="Courier New" w:cs="Courier New" w:eastAsia="Courier New" w:hAnsi="Courier New"/>
          <w:sz w:val="18"/>
          <w:szCs w:val="18"/>
          <w:color w:val="auto"/>
        </w:rPr>
        <w:t>(See Instructions)</w:t>
      </w: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jc w:val="both"/>
        <w:ind w:left="960" w:right="7679" w:hanging="952"/>
        <w:spacing w:after="0" w:line="536" w:lineRule="auto"/>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w:t>
      </w:r>
    </w:p>
    <w:p>
      <w:pPr>
        <w:ind w:left="960"/>
        <w:spacing w:after="0"/>
        <w:tabs>
          <w:tab w:leader="none" w:pos="800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344"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7000" w:type="dxa"/>
            <w:vAlign w:val="bottom"/>
            <w:gridSpan w:val="3"/>
          </w:tcPr>
          <w:p>
            <w:pPr>
              <w:ind w:left="14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38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2,822,006 shares (16.7%)</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20,130 (includes 100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20,000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 a</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20,000 shares which</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160 shares*</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*less than 1.0 percent.</w:t>
            </w:r>
          </w:p>
        </w:tc>
        <w:tc>
          <w:tcPr>
            <w:tcW w:w="3380" w:type="dxa"/>
            <w:vAlign w:val="bottom"/>
          </w:tcPr>
          <w:p>
            <w:pPr>
              <w:spacing w:after="0"/>
              <w:rPr>
                <w:sz w:val="24"/>
                <w:szCs w:val="24"/>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6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3"/>
              </w:rPr>
              <w:t>-----------------------------------------------------------------</w:t>
            </w:r>
          </w:p>
        </w:tc>
        <w:tc>
          <w:tcPr>
            <w:tcW w:w="338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380" w:type="dxa"/>
            <w:vAlign w:val="bottom"/>
          </w:tcPr>
          <w:p>
            <w:pPr>
              <w:spacing w:after="0"/>
              <w:rPr>
                <w:sz w:val="17"/>
                <w:szCs w:val="17"/>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BY</w:t>
            </w: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380" w:type="dxa"/>
            <w:vAlign w:val="bottom"/>
          </w:tcPr>
          <w:p>
            <w:pPr>
              <w:spacing w:after="0"/>
              <w:rPr>
                <w:sz w:val="17"/>
                <w:szCs w:val="17"/>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6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3"/>
              </w:rPr>
              <w:t>-----------------------------------------------------------------</w:t>
            </w:r>
          </w:p>
        </w:tc>
        <w:tc>
          <w:tcPr>
            <w:tcW w:w="3380" w:type="dxa"/>
            <w:vAlign w:val="bottom"/>
          </w:tcPr>
          <w:p>
            <w:pPr>
              <w:spacing w:after="0"/>
              <w:rPr>
                <w:sz w:val="17"/>
                <w:szCs w:val="17"/>
                <w:color w:val="auto"/>
              </w:rPr>
            </w:pP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PERSON</w:t>
            </w: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38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2,822,006 shares (16.7%)</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20,130 (includes 100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20,000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 a</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20,000 shares which</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160 shares*</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*less than 1.0 percent.</w:t>
            </w:r>
          </w:p>
        </w:tc>
        <w:tc>
          <w:tcPr>
            <w:tcW w:w="3380" w:type="dxa"/>
            <w:vAlign w:val="bottom"/>
          </w:tcPr>
          <w:p>
            <w:pPr>
              <w:spacing w:after="0"/>
              <w:rPr>
                <w:sz w:val="24"/>
                <w:szCs w:val="24"/>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36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3"/>
              </w:rPr>
              <w:t>-----------------------------------------------------------------</w:t>
            </w: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3380" w:type="dxa"/>
            <w:vAlign w:val="bottom"/>
          </w:tcPr>
          <w:p>
            <w:pPr>
              <w:spacing w:after="0"/>
              <w:rPr>
                <w:sz w:val="17"/>
                <w:szCs w:val="17"/>
                <w:color w:val="auto"/>
              </w:rPr>
            </w:pPr>
          </w:p>
        </w:tc>
      </w:tr>
    </w:tbl>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960"/>
        <w:spacing w:after="0"/>
        <w:tabs>
          <w:tab w:leader="none" w:pos="80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2"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(7) and (9) above.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75,000 shares of Common Stock as a result of the sale by HCP on December 19, 2003 of 25,000 shares of Common Stock through a broker pursuant to the Rule 10b5-1 Trading Plan (the "TRADING PLAN") with Bessemer Trust Company of Florida; and the sale by HCP on December 17, 2003 of 50,000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December 19, 2003, HCP sold 25,000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$1,688,945 or an average price per share of $67.5578; and on December 23, 2003,</w:t>
      </w:r>
    </w:p>
    <w:p>
      <w:pPr>
        <w:spacing w:after="0" w:line="237" w:lineRule="auto"/>
        <w:rPr>
          <w:sz w:val="20"/>
          <w:szCs w:val="20"/>
          <w:color w:val="auto"/>
        </w:rPr>
      </w:pPr>
      <w:r>
        <w:rPr>
          <w:rFonts w:ascii="Courier New" w:cs="Courier New" w:eastAsia="Courier New" w:hAnsi="Courier New"/>
          <w:sz w:val="18"/>
          <w:szCs w:val="18"/>
          <w:color w:val="auto"/>
        </w:rPr>
        <w:t>HCP sold 50,000 shares of Common Stock through a broker pursuant to the Trading</w:t>
      </w:r>
    </w:p>
    <w:p>
      <w:pPr>
        <w:spacing w:after="0" w:line="238" w:lineRule="auto"/>
        <w:rPr>
          <w:sz w:val="20"/>
          <w:szCs w:val="20"/>
          <w:color w:val="auto"/>
        </w:rPr>
      </w:pPr>
      <w:r>
        <w:rPr>
          <w:rFonts w:ascii="Courier New" w:cs="Courier New" w:eastAsia="Courier New" w:hAnsi="Courier New"/>
          <w:sz w:val="18"/>
          <w:szCs w:val="18"/>
          <w:color w:val="auto"/>
        </w:rPr>
        <w:t>Plan for an approximate purchase price of $3,475,120 or an average price per</w:t>
      </w:r>
    </w:p>
    <w:p>
      <w:pPr>
        <w:spacing w:after="0"/>
        <w:rPr>
          <w:sz w:val="20"/>
          <w:szCs w:val="20"/>
          <w:color w:val="auto"/>
        </w:rPr>
      </w:pPr>
      <w:r>
        <w:rPr>
          <w:rFonts w:ascii="Courier New" w:cs="Courier New" w:eastAsia="Courier New" w:hAnsi="Courier New"/>
          <w:sz w:val="18"/>
          <w:szCs w:val="18"/>
          <w:color w:val="auto"/>
        </w:rPr>
        <w:t>share of $69.5024.</w:t>
      </w:r>
    </w:p>
    <w:p>
      <w:pPr>
        <w:spacing w:after="0" w:line="206"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Trading Plan and after termination of such Plan from time to time when believed to be in the best interests of HCP's members;</w:t>
      </w:r>
    </w:p>
    <w:p>
      <w:pPr>
        <w:spacing w:after="0" w:line="209" w:lineRule="exact"/>
        <w:rPr>
          <w:rFonts w:ascii="Courier New" w:cs="Courier New" w:eastAsia="Courier New" w:hAnsi="Courier New"/>
          <w:sz w:val="18"/>
          <w:szCs w:val="18"/>
          <w:color w:val="auto"/>
        </w:rPr>
      </w:pPr>
    </w:p>
    <w:p>
      <w:pPr>
        <w:ind w:left="960" w:right="251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2,822,006 shares of Common Stock, which represent approximately 16.7%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960" w:right="1779" w:hanging="952"/>
        <w:spacing w:after="0" w:line="23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 respect to 2,822,006 shares of Common Stock of which HCP is the beneficial owner. A majority of the Individual Trustees together with the Corporate Trustee have sole dispositive power with respect to the 2,822,006 shares of Common Stock of which HCP is the beneficial owner, except that disposition of all or substantially all of those shares requires the unanimous approval of all members of HCP.</w:t>
      </w:r>
    </w:p>
    <w:p>
      <w:pPr>
        <w:spacing w:after="0" w:line="213" w:lineRule="exact"/>
        <w:rPr>
          <w:rFonts w:ascii="Courier New" w:cs="Courier New" w:eastAsia="Courier New" w:hAnsi="Courier New"/>
          <w:sz w:val="18"/>
          <w:szCs w:val="18"/>
          <w:color w:val="auto"/>
        </w:rPr>
      </w:pPr>
    </w:p>
    <w:p>
      <w:pPr>
        <w:ind w:left="960" w:right="1879" w:hanging="952"/>
        <w:spacing w:after="0" w:line="268"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75,000 shares of Common Stock by HCP on December 11, 2003 and December 17, 2003, as reported on Schedule 13D (Amendment No. 13), (iii) the sale of 64,000 shares of Common Stock by HCP on December 9, 2003, as reported on Schedule 13D (Amendment No. 12), (iv) the sale of 56,300 shares of Common Stock by HCP on December 8, 2003, as reported on Schedule 13D (Amendment No. 11), (v) the sale of an aggregate of</w:t>
      </w:r>
    </w:p>
    <w:p>
      <w:pPr>
        <w:spacing w:after="0" w:line="1" w:lineRule="exact"/>
        <w:rPr>
          <w:rFonts w:ascii="Courier New" w:cs="Courier New" w:eastAsia="Courier New" w:hAnsi="Courier New"/>
          <w:sz w:val="16"/>
          <w:szCs w:val="16"/>
          <w:color w:val="auto"/>
        </w:rPr>
      </w:pPr>
    </w:p>
    <w:p>
      <w:pPr>
        <w:ind w:left="960" w:right="17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144,700 shares of Common Stock by HCP during the period from November 26, 2003 through December 1, 2003, as reported on Schedule 13D (Amendment No. 10), (vi) the sale of an aggregate of 146,600 shares of Common Stock by HCP during the period from November 13, 2003 through November 25, 2003, as reported on Schedule 13D (Amendment No. 9), (vii) the sale of an aggregate of 133,700 shares of Common Stock by HCP on November 11, 2003 and November 12, 2003 as reported on Schedule 13D (Amendment No. 8), (viii) the sale by HCP of 1,450,000 shares of Common Stock to the Company on October 20, 2003, (ix) the sale of an aggregate of 329,000 shares of Common Stock by HCP during the period from October 31, 2003 through November 7, 2003, as reported on Schedule 13D (Amendment No. 7), and (x) gifts by Mary Joan Boman and Gerald E. Boman (a director of the Company and the husband of Mary Joan) of 1,567 and 1,549 shares, respectively, of the Company's Common Stock in November 2003; none of HCP, John V. Hanson, Mary Joan Boman or Paul D. Hanson has had any transactions in Common Stock during the past 60 days.</w:t>
      </w:r>
    </w:p>
    <w:p>
      <w:pPr>
        <w:spacing w:after="0" w:line="390"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November 12, 2003, HCP entered into the Trading Plan with Bessemer Trust Company. HCP intends to sell up to 700,000 shares of Common Stock at a minimum price of $50.00 per share pursuant to the Trading Plan. The Trading Plan terminates on March 31, 2004,</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unless terminated earlier in accordance with its terms. HCP entered into the Trading Plan as a continuing part of its plan to diversify its investment portfolio.</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17"/>
                <w:szCs w:val="17"/>
                <w:color w:val="auto"/>
              </w:rPr>
            </w:pPr>
          </w:p>
        </w:tc>
        <w:tc>
          <w:tcPr>
            <w:tcW w:w="4840" w:type="dxa"/>
            <w:vAlign w:val="bottom"/>
          </w:tcPr>
          <w:p>
            <w:pPr>
              <w:ind w:left="74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8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December 24, 2003</w:t>
            </w:r>
          </w:p>
        </w:tc>
        <w:tc>
          <w:tcPr>
            <w:tcW w:w="4840" w:type="dxa"/>
            <w:vAlign w:val="bottom"/>
          </w:tcPr>
          <w:p>
            <w:pPr>
              <w:ind w:left="74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7"/>
              </w:rPr>
              <w:t>- ---------------------------</w:t>
            </w:r>
          </w:p>
        </w:tc>
        <w:tc>
          <w:tcPr>
            <w:tcW w:w="48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4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38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December 24, 2003</w:t>
            </w:r>
          </w:p>
        </w:tc>
        <w:tc>
          <w:tcPr>
            <w:tcW w:w="4840" w:type="dxa"/>
            <w:vAlign w:val="bottom"/>
          </w:tcPr>
          <w:p>
            <w:pPr>
              <w:ind w:left="74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7"/>
              </w:rPr>
              <w:t>- ---------------------------</w:t>
            </w:r>
          </w:p>
        </w:tc>
        <w:tc>
          <w:tcPr>
            <w:tcW w:w="48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4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38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December 24, 2003</w:t>
            </w:r>
          </w:p>
        </w:tc>
        <w:tc>
          <w:tcPr>
            <w:tcW w:w="4840" w:type="dxa"/>
            <w:vAlign w:val="bottom"/>
          </w:tcPr>
          <w:p>
            <w:pPr>
              <w:ind w:left="74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7"/>
              </w:rPr>
              <w:t>- ---------------------------</w:t>
            </w:r>
          </w:p>
        </w:tc>
        <w:tc>
          <w:tcPr>
            <w:tcW w:w="48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4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December 24,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December 24,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820" w:space="720"/>
            <w:col w:w="567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December 24,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2"/>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1)"/>
      <w:numFmt w:val="decimal"/>
      <w:start w:val="4"/>
    </w:lvl>
  </w:abstractNum>
  <w:abstractNum w:abstractNumId="5">
    <w:nsid w:val="4DB127F8"/>
    <w:multiLevelType w:val="hybridMultilevel"/>
    <w:lvl w:ilvl="0">
      <w:lvlJc w:val="left"/>
      <w:lvlText w:val="(%1)"/>
      <w:numFmt w:val="decimal"/>
      <w:start w:val="5"/>
    </w:lvl>
  </w:abstractNum>
  <w:abstractNum w:abstractNumId="6">
    <w:nsid w:val="216231B"/>
    <w:multiLevelType w:val="hybridMultilevel"/>
    <w:lvl w:ilvl="0">
      <w:lvlJc w:val="left"/>
      <w:lvlText w:val="(%1)"/>
      <w:numFmt w:val="decimal"/>
      <w:start w:val="6"/>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1"/>
    </w:lvl>
  </w:abstractNum>
  <w:abstractNum w:abstractNumId="9">
    <w:nsid w:val="66EF438D"/>
    <w:multiLevelType w:val="hybridMultilevel"/>
    <w:lvl w:ilvl="0">
      <w:lvlJc w:val="left"/>
      <w:lvlText w:val="(%1)"/>
      <w:numFmt w:val="decimal"/>
      <w:start w:val="13"/>
    </w:lvl>
  </w:abstractNum>
  <w:abstractNum w:abstractNumId="10">
    <w:nsid w:val="140E0F76"/>
    <w:multiLevelType w:val="hybridMultilevel"/>
    <w:lvl w:ilvl="0">
      <w:lvlJc w:val="left"/>
      <w:lvlText w:val="(%1)"/>
      <w:numFmt w:val="decimal"/>
      <w:start w:val="1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2019-12-13T08:12:52Z</dcterms:created>
  <dcterms:modified xsi:type="dcterms:W3CDTF">2019-12-13T08:12:52Z</dcterms:modified>
</cp:coreProperties>
</file>