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Winnebago Industries, Inc.</w:t>
      </w:r>
      <w:r>
        <w:rPr>
          <w:sz w:val="20"/>
          <w:szCs w:val="20"/>
          <w:color w:val="auto"/>
        </w:rPr>
        <w:tab/>
      </w:r>
      <w:r>
        <w:rPr>
          <w:rFonts w:ascii="Courier New" w:cs="Courier New" w:eastAsia="Courier New" w:hAnsi="Courier New"/>
          <w:sz w:val="14"/>
          <w:szCs w:val="14"/>
          <w:color w:val="auto"/>
        </w:rPr>
        <w:t>(WGO)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2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46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 w:leader="none" w:pos="472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585-6830</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John V. Hanson</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3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6400 SE Inlet Way</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Stuart, FL 34996</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24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BNY ConvergX</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Executive Solutions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LLC</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1633 Broadway, 48th</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Floor</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980" w:type="dxa"/>
            <w:vAlign w:val="bottom"/>
          </w:tcPr>
          <w:p>
            <w:pPr>
              <w:ind w:left="300"/>
              <w:spacing w:after="0"/>
              <w:rPr>
                <w:sz w:val="20"/>
                <w:szCs w:val="20"/>
                <w:color w:val="auto"/>
              </w:rPr>
            </w:pPr>
            <w:r>
              <w:rPr>
                <w:rFonts w:ascii="Courier New" w:cs="Courier New" w:eastAsia="Courier New" w:hAnsi="Courier New"/>
                <w:sz w:val="14"/>
                <w:szCs w:val="14"/>
                <w:color w:val="auto"/>
              </w:rPr>
              <w:t>New York, NY 10019</w:t>
            </w:r>
          </w:p>
        </w:tc>
        <w:tc>
          <w:tcPr>
            <w:tcW w:w="9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30,084,841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8/9/2007</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intended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8/3/07</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8/3/07</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Sold</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August 9,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757"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7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2019-12-13T08:29:06Z</dcterms:created>
  <dcterms:modified xsi:type="dcterms:W3CDTF">2019-12-13T08:29:06Z</dcterms:modified>
</cp:coreProperties>
</file>