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BOGART STACY 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SVP-GENERAL COUNSEL</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10/12/2023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Arial" w:cs="Arial" w:eastAsia="Arial" w:hAnsi="Arial"/>
                <w:sz w:val="17"/>
                <w:szCs w:val="17"/>
                <w:color w:val="0000FF"/>
              </w:rPr>
              <w:t>363</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48,397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Arial" w:cs="Arial" w:eastAsia="Arial" w:hAnsi="Arial"/>
                <w:sz w:val="34"/>
                <w:szCs w:val="34"/>
                <w:color w:val="0000FF"/>
                <w:vertAlign w:val="subscript"/>
              </w:rPr>
              <w:t>69</w:t>
            </w:r>
            <w:r>
              <w:rPr>
                <w:rFonts w:ascii="Arial" w:cs="Arial" w:eastAsia="Arial" w:hAnsi="Arial"/>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57.18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48,328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l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2023-10-13T14:05:48Z</dcterms:created>
  <dcterms:modified xsi:type="dcterms:W3CDTF">2023-10-13T14:05:48Z</dcterms:modified>
</cp:coreProperties>
</file>