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December 31, 2006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605 W Crystal Lake Road, P.O. Box 152</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ACQUIRING THE</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100" w:type="dxa"/>
            <w:vAlign w:val="bottom"/>
          </w:tcPr>
          <w:p>
            <w:pPr>
              <w:ind w:left="300"/>
              <w:spacing w:after="0"/>
              <w:rPr>
                <w:sz w:val="20"/>
                <w:szCs w:val="20"/>
                <w:color w:val="auto"/>
              </w:rPr>
            </w:pPr>
            <w:r>
              <w:rPr>
                <w:rFonts w:ascii="Courier New" w:cs="Courier New" w:eastAsia="Courier New" w:hAnsi="Courier New"/>
                <w:sz w:val="14"/>
                <w:szCs w:val="14"/>
                <w:color w:val="auto"/>
              </w:rPr>
              <w:t>E*Trade</w:t>
            </w:r>
          </w:p>
        </w:tc>
        <w:tc>
          <w:tcPr>
            <w:tcW w:w="2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7,706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$262,235</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31,396,508</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1/24/07</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jc w:val="both"/>
        <w:ind w:left="520" w:right="516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200" w:val="left"/>
          <w:tab w:leader="none" w:pos="6700" w:val="left"/>
          <w:tab w:leader="none" w:pos="8600" w:val="left"/>
          <w:tab w:leader="none" w:pos="98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1/24/07</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3,000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1/24/07</w:t>
            </w:r>
          </w:p>
        </w:tc>
        <w:tc>
          <w:tcPr>
            <w:tcW w:w="860" w:type="dxa"/>
            <w:vAlign w:val="bottom"/>
          </w:tcPr>
          <w:p>
            <w:pPr>
              <w:ind w:left="140"/>
              <w:spacing w:after="0"/>
              <w:rPr>
                <w:sz w:val="20"/>
                <w:szCs w:val="20"/>
                <w:color w:val="auto"/>
              </w:rPr>
            </w:pPr>
            <w:r>
              <w:rPr>
                <w:rFonts w:ascii="Courier New" w:cs="Courier New" w:eastAsia="Courier New" w:hAnsi="Courier New"/>
                <w:sz w:val="14"/>
                <w:szCs w:val="14"/>
                <w:color w:val="auto"/>
              </w:rPr>
              <w:t>Exercise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980" w:type="dxa"/>
            <w:vAlign w:val="bottom"/>
          </w:tcPr>
          <w:p>
            <w:pPr>
              <w:ind w:left="160"/>
              <w:spacing w:after="0"/>
              <w:rPr>
                <w:sz w:val="20"/>
                <w:szCs w:val="20"/>
                <w:color w:val="auto"/>
              </w:rPr>
            </w:pPr>
            <w:r>
              <w:rPr>
                <w:rFonts w:ascii="Courier New" w:cs="Courier New" w:eastAsia="Courier New" w:hAnsi="Courier New"/>
                <w:sz w:val="14"/>
                <w:szCs w:val="14"/>
                <w:color w:val="auto"/>
              </w:rPr>
              <w:t>Winnebago</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Industries,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4,706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1/24/07</w:t>
            </w:r>
          </w:p>
        </w:tc>
        <w:tc>
          <w:tcPr>
            <w:tcW w:w="660" w:type="dxa"/>
            <w:vAlign w:val="bottom"/>
          </w:tcPr>
          <w:p>
            <w:pPr>
              <w:ind w:left="30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56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2740" w:val="left"/>
          <w:tab w:leader="none" w:pos="5160" w:val="left"/>
          <w:tab w:leader="none" w:pos="654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 Sold</w:t>
        <w:tab/>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Edward Jones &amp; Company</w:t>
            </w:r>
          </w:p>
        </w:tc>
        <w:tc>
          <w:tcPr>
            <w:tcW w:w="2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209 North Clark Street</w:t>
            </w:r>
          </w:p>
        </w:tc>
        <w:tc>
          <w:tcPr>
            <w:tcW w:w="2140" w:type="dxa"/>
            <w:vAlign w:val="bottom"/>
          </w:tcPr>
          <w:p>
            <w:pPr>
              <w:ind w:left="42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10/17/06</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4,500</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$149,039.00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Forest City, IA 50436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4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January 24, 2007</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425"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425"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425"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425"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4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641"/>
    </w:lvl>
  </w:abstractNum>
  <w:abstractNum w:abstractNumId="1">
    <w:nsid w:val="2AE8944A"/>
    <w:multiLevelType w:val="hybridMultilevel"/>
    <w:lvl w:ilvl="0">
      <w:lvlJc w:val="left"/>
      <w:lvlText w:val="(%1)"/>
      <w:numFmt w:val="lowerLetter"/>
      <w:start w:val="2"/>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2019-12-11T20:35:16Z</dcterms:created>
  <dcterms:modified xsi:type="dcterms:W3CDTF">2019-12-11T20:35:16Z</dcterms:modified>
</cp:coreProperties>
</file>