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855345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169545</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March 10, 2016, as Exhibit 99.1 which is included herein. The press release was issued to report that on March 24, 2016, Winnebago Industries anticipates announcing its financial results for its second quarter Fiscal 2016 ended February 27, 2016 In connection with the announcement, Winnebago Industries will host a conference call on March 24, 2016 at 9:00 a.m. CDT. Details regarding the conference call are contained in the press release included herein.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March 10, 2016.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620" w:type="dxa"/>
            <w:vAlign w:val="bottom"/>
          </w:tcPr>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March 10, 2016</w:t>
            </w:r>
          </w:p>
        </w:tc>
        <w:tc>
          <w:tcPr>
            <w:tcW w:w="1440" w:type="dxa"/>
            <w:vAlign w:val="bottom"/>
          </w:tcPr>
          <w:p>
            <w:pPr>
              <w:ind w:left="800"/>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 Folkers</w:t>
            </w:r>
          </w:p>
        </w:tc>
      </w:tr>
      <w:tr>
        <w:trPr>
          <w:trHeight w:val="237"/>
        </w:trPr>
        <w:tc>
          <w:tcPr>
            <w:tcW w:w="2620" w:type="dxa"/>
            <w:vAlign w:val="bottom"/>
          </w:tcPr>
          <w:p>
            <w:pPr>
              <w:spacing w:after="0"/>
              <w:rPr>
                <w:sz w:val="20"/>
                <w:szCs w:val="20"/>
                <w:color w:val="auto"/>
              </w:rPr>
            </w:pPr>
          </w:p>
        </w:tc>
        <w:tc>
          <w:tcPr>
            <w:tcW w:w="1440" w:type="dxa"/>
            <w:vAlign w:val="bottom"/>
          </w:tcPr>
          <w:p>
            <w:pPr>
              <w:ind w:left="800"/>
              <w:spacing w:after="0"/>
              <w:rPr>
                <w:sz w:val="20"/>
                <w:szCs w:val="20"/>
                <w:color w:val="auto"/>
              </w:rPr>
            </w:pPr>
            <w:r>
              <w:rPr>
                <w:rFonts w:ascii="Arial" w:cs="Arial" w:eastAsia="Arial" w:hAnsi="Arial"/>
                <w:sz w:val="16"/>
                <w:szCs w:val="16"/>
                <w:color w:val="auto"/>
              </w:rPr>
              <w:t>Name:</w:t>
            </w:r>
          </w:p>
        </w:tc>
        <w:tc>
          <w:tcPr>
            <w:tcW w:w="492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2620" w:type="dxa"/>
            <w:vAlign w:val="bottom"/>
          </w:tcPr>
          <w:p>
            <w:pPr>
              <w:spacing w:after="0"/>
              <w:rPr>
                <w:sz w:val="23"/>
                <w:szCs w:val="23"/>
                <w:color w:val="auto"/>
              </w:rPr>
            </w:pPr>
          </w:p>
        </w:tc>
        <w:tc>
          <w:tcPr>
            <w:tcW w:w="1440" w:type="dxa"/>
            <w:vAlign w:val="bottom"/>
          </w:tcPr>
          <w:p>
            <w:pPr>
              <w:ind w:left="800"/>
              <w:spacing w:after="0"/>
              <w:rPr>
                <w:sz w:val="20"/>
                <w:szCs w:val="20"/>
                <w:color w:val="auto"/>
              </w:rPr>
            </w:pPr>
            <w:r>
              <w:rPr>
                <w:rFonts w:ascii="Arial" w:cs="Arial" w:eastAsia="Arial" w:hAnsi="Arial"/>
                <w:sz w:val="16"/>
                <w:szCs w:val="16"/>
                <w:color w:val="auto"/>
              </w:rPr>
              <w:t>Title:</w:t>
            </w:r>
          </w:p>
        </w:tc>
        <w:tc>
          <w:tcPr>
            <w:tcW w:w="492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60"/>
          </w:cols>
          <w:pgMar w:left="240" w:top="571" w:right="29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757555</wp:posOffset>
            </wp:positionH>
            <wp:positionV relativeFrom="page">
              <wp:posOffset>483235</wp:posOffset>
            </wp:positionV>
            <wp:extent cx="530860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08600" cy="257175"/>
                    </a:xfrm>
                    <a:prstGeom prst="rect">
                      <a:avLst/>
                    </a:prstGeom>
                    <a:noFill/>
                  </pic:spPr>
                </pic:pic>
              </a:graphicData>
            </a:graphic>
          </wp:anchor>
        </w:drawing>
        <w:t>Media Contact: Sam Jefson, Public Relations Specialist - 641-585-6803 - sjefson@wgo.net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Contact: Samantha Dugan - 641-585-6160 - sdugan@wgo.net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WINNEBAGO INDUSTRIES' SECOND QUARTER FISCAL 2016 FINANCIAL RESULTS ANNOUNCEMENT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MADE ON MARCH 24, 2016</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00" w:lineRule="exact"/>
        <w:rPr>
          <w:sz w:val="20"/>
          <w:szCs w:val="20"/>
          <w:color w:val="auto"/>
        </w:rPr>
      </w:pPr>
    </w:p>
    <w:p>
      <w:pPr>
        <w:spacing w:after="0" w:line="226" w:lineRule="exact"/>
        <w:rPr>
          <w:sz w:val="20"/>
          <w:szCs w:val="20"/>
          <w:color w:val="auto"/>
        </w:rPr>
      </w:pPr>
    </w:p>
    <w:p>
      <w:pPr>
        <w:ind w:right="160"/>
        <w:spacing w:after="0" w:line="355" w:lineRule="auto"/>
        <w:rPr>
          <w:sz w:val="20"/>
          <w:szCs w:val="20"/>
          <w:color w:val="auto"/>
        </w:rPr>
      </w:pPr>
      <w:r>
        <w:rPr>
          <w:rFonts w:ascii="Arial" w:cs="Arial" w:eastAsia="Arial" w:hAnsi="Arial"/>
          <w:sz w:val="16"/>
          <w:szCs w:val="16"/>
          <w:color w:val="auto"/>
        </w:rPr>
        <w:t xml:space="preserve">FOREST CITY, IOWA, March 10, 2016 - Winnebago Industries, Inc. (NYSE: WGO), a leading United States (U.S.) recreation vehicle manufacturer, will issue an advisory release and host a conference call on Thursday, March 24, 2016. Winnebago Industries plans to issue an advisory release before the market opens on March 24, 2016, notifying the public that a complete and full-text press release discussing the financial results for the Company's second quarter of Fiscal 2016 ended February 27, 2016, will be available no earlier than 6:00 a.m. CDT in the “Investor Relations” section of the Company's website at: </w:t>
      </w:r>
      <w:r>
        <w:rPr>
          <w:rFonts w:ascii="Arial" w:cs="Arial" w:eastAsia="Arial" w:hAnsi="Arial"/>
          <w:sz w:val="16"/>
          <w:szCs w:val="16"/>
          <w:u w:val="single" w:color="auto"/>
          <w:color w:val="0563C1"/>
        </w:rPr>
        <w:t>http://investor.wgo.net</w:t>
      </w:r>
      <w:r>
        <w:rPr>
          <w:rFonts w:ascii="Arial" w:cs="Arial" w:eastAsia="Arial" w:hAnsi="Arial"/>
          <w:sz w:val="16"/>
          <w:szCs w:val="16"/>
          <w:color w:val="000000"/>
        </w:rPr>
        <w:t>.</w:t>
      </w:r>
    </w:p>
    <w:p>
      <w:pPr>
        <w:spacing w:after="0" w:line="300"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 xml:space="preserve">The Company will also host a conference call on March 24, 2016, at 9 a.m. CDT to discuss the financial results for its second quarter of Fiscal 2016. Winnebago Industries' conference call may be heard live via the Company's website,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0563C1"/>
        </w:rPr>
        <w:t>http://phx.corporate-ir.net/phoenix.zhtml?c=85260&amp;p=irol-EventDetails&amp;EventId=5203002</w:t>
      </w:r>
      <w:r>
        <w:rPr>
          <w:rFonts w:ascii="Arial" w:cs="Arial" w:eastAsia="Arial" w:hAnsi="Arial"/>
          <w:sz w:val="16"/>
          <w:szCs w:val="16"/>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Microsoft Windows Media Player or Adobe Flash Player and an internet connection speed of</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approximately 32 kbps. The Microsoft Windows Media Player software is downloadable for free at: </w:t>
      </w:r>
      <w:r>
        <w:rPr>
          <w:rFonts w:ascii="Arial" w:cs="Arial" w:eastAsia="Arial" w:hAnsi="Arial"/>
          <w:sz w:val="16"/>
          <w:szCs w:val="16"/>
          <w:u w:val="single" w:color="auto"/>
          <w:color w:val="0563C1"/>
        </w:rPr>
        <w:t>http://windows.microsoft.com/en-us/windows/windows-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63C1"/>
        </w:rPr>
        <w:t>media-player</w:t>
      </w:r>
      <w:r>
        <w:rPr>
          <w:rFonts w:ascii="Arial" w:cs="Arial" w:eastAsia="Arial" w:hAnsi="Arial"/>
          <w:sz w:val="16"/>
          <w:szCs w:val="16"/>
          <w:color w:val="000000"/>
        </w:rPr>
        <w:t>, and the Adobe Flash Player software is downloadable free at:</w:t>
      </w:r>
      <w:r>
        <w:rPr>
          <w:rFonts w:ascii="Arial" w:cs="Arial" w:eastAsia="Arial" w:hAnsi="Arial"/>
          <w:sz w:val="16"/>
          <w:szCs w:val="16"/>
          <w:color w:val="0563C1"/>
        </w:rPr>
        <w:t xml:space="preserve"> </w:t>
      </w:r>
      <w:r>
        <w:rPr>
          <w:rFonts w:ascii="Arial" w:cs="Arial" w:eastAsia="Arial" w:hAnsi="Arial"/>
          <w:sz w:val="16"/>
          <w:szCs w:val="16"/>
          <w:u w:val="single" w:color="auto"/>
          <w:color w:val="0563C1"/>
        </w:rPr>
        <w:t>https://get.adobe.com/flashplayer/</w:t>
      </w:r>
      <w:r>
        <w:rPr>
          <w:rFonts w:ascii="Arial" w:cs="Arial" w:eastAsia="Arial" w:hAnsi="Arial"/>
          <w:sz w:val="16"/>
          <w:szCs w:val="16"/>
          <w:color w:val="000000"/>
        </w:rPr>
        <w:t>.</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60"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and its subsidiary build quality motorhomes, travel trailers and fifth wheel products.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sectPr>
      <w:pgSz w:w="11900" w:h="16838" w:orient="portrait"/>
      <w:cols w:equalWidth="0" w:num="1">
        <w:col w:w="11380"/>
      </w:cols>
      <w:pgMar w:left="240" w:top="142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2019-12-05T12:47:34Z</dcterms:created>
  <dcterms:modified xsi:type="dcterms:W3CDTF">2019-12-05T12:47:34Z</dcterms:modified>
</cp:coreProperties>
</file>