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5012026_120551.xml.htm"/>
      <w:bookmarkStart w:id="1" w:name="ksform305012026_12055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Silver Emily Rosalie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WINNEBAGO INDUSTRIES INC</w:t>
              </w:r>
            </w:hyperlink>
            <w:r>
              <w:rPr/>
              <w:t xml:space="preserve"> [ </w:t>
            </w:r>
            <w:r>
              <w:rPr>
                <w:rFonts w:ascii="Times;serif" w:hAnsi="Times;serif"/>
                <w:color w:val="0000FF"/>
                <w:sz w:val="24"/>
                <w:shd w:fill="FFFFFF" w:val="clear"/>
              </w:rPr>
              <w:t>WGO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sz w:val="22"/>
          <w:u w:val="single"/>
        </w:rPr>
      </w:pPr>
      <w:bookmarkStart w:id="2" w:name="ex24-05012026_120554.htm"/>
      <w:bookmarkStart w:id="3" w:name="ksex2405012026_120554"/>
      <w:bookmarkEnd w:id="2"/>
      <w:bookmarkEnd w:id="3"/>
      <w:r>
        <w:rPr>
          <w:b/>
          <w:sz w:val="22"/>
          <w:u w:val="single"/>
        </w:rPr>
        <w:t>Power of Attorney</w:t>
      </w:r>
      <w:r>
        <w:br w:type="page"/>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makes, constitutes and appoints each of Stacy Bogart, Cory Nelson, Emily Faber-Densley, and Nicole Van Walbeek, as employees of Winnebago Industries, Inc. (the Company”) or any one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6858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rFonts w:ascii="Arial" w:hAnsi="Arial"/>
                                <w:sz w:val="22"/>
                              </w:rPr>
                            </w:pPr>
                            <w:r>
                              <w:rPr>
                                <w:rFonts w:ascii="Arial" w:hAnsi="Arial"/>
                                <w:sz w:val="22"/>
                              </w:rPr>
                              <w:t>1.</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2"/>
                        </w:rPr>
                      </w:pPr>
                      <w:r>
                        <w:rPr>
                          <w:rFonts w:ascii="Arial" w:hAnsi="Arial"/>
                          <w:sz w:val="22"/>
                        </w:rPr>
                        <w:t>1.</w:t>
                      </w:r>
                    </w:p>
                  </w:txbxContent>
                </v:textbox>
                <w10:wrap type="square" side="right"/>
              </v:rect>
            </w:pict>
          </mc:Fallback>
        </mc:AlternateContent>
      </w:r>
    </w:p>
    <w:p>
      <w:pPr>
        <w:pStyle w:val="TextBody"/>
        <w:pBdr/>
        <w:bidi w:val="0"/>
        <w:spacing w:before="0" w:after="0"/>
        <w:ind w:left="0" w:right="0" w:hanging="0"/>
        <w:jc w:val="both"/>
        <w:rPr/>
      </w:pPr>
      <w:r>
        <w:rPr/>
        <w:t> </w:t>
      </w:r>
    </w:p>
    <w:p>
      <w:pPr>
        <w:pStyle w:val="TextBody"/>
        <w:pBdr/>
        <w:bidi w:val="0"/>
        <w:spacing w:before="0" w:after="0"/>
        <w:ind w:left="0" w:right="0" w:hanging="30"/>
        <w:jc w:val="both"/>
        <w:rPr>
          <w:sz w:val="22"/>
        </w:rPr>
      </w:pPr>
      <w:r>
        <w:rPr>
          <w:sz w:val="22"/>
        </w:rPr>
        <w:t>Prepare and execute, for and on behalf of the undersigned in the undersigned’s capacity as an officer, director, stockholder and/or affiliate of the Company,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6858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rFonts w:ascii="Arial" w:hAnsi="Arial"/>
                                <w:sz w:val="22"/>
                              </w:rPr>
                            </w:pPr>
                            <w:r>
                              <w:rPr>
                                <w:rFonts w:ascii="Arial" w:hAnsi="Arial"/>
                                <w:sz w:val="22"/>
                              </w:rPr>
                              <w:t>2.</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2"/>
                        </w:rPr>
                      </w:pPr>
                      <w:r>
                        <w:rPr>
                          <w:rFonts w:ascii="Arial" w:hAnsi="Arial"/>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Submit and file SEC Filings with the SEC utilizing the EDGAR system or cause them to be submitted and filed by a person appointed under Section 5 below;</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6858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rFonts w:ascii="Arial" w:hAnsi="Arial"/>
                                <w:sz w:val="22"/>
                              </w:rPr>
                            </w:pPr>
                            <w:r>
                              <w:rPr>
                                <w:rFonts w:ascii="Arial" w:hAnsi="Arial"/>
                                <w:sz w:val="22"/>
                              </w:rPr>
                              <w:t>3.</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2"/>
                        </w:rPr>
                      </w:pPr>
                      <w:r>
                        <w:rPr>
                          <w:rFonts w:ascii="Arial" w:hAnsi="Arial"/>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File, submit or otherwise deliver SEC Filings to any securities exchange on which the Company’s securities may be listed or traded;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6858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rFonts w:ascii="Arial" w:hAnsi="Arial"/>
                                <w:sz w:val="22"/>
                              </w:rPr>
                            </w:pPr>
                            <w:r>
                              <w:rPr>
                                <w:rFonts w:ascii="Arial" w:hAnsi="Arial"/>
                                <w:sz w:val="22"/>
                              </w:rPr>
                              <w:t>4.</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2"/>
                        </w:rPr>
                      </w:pPr>
                      <w:r>
                        <w:rPr>
                          <w:rFonts w:ascii="Arial" w:hAnsi="Arial"/>
                          <w:sz w:val="22"/>
                        </w:rPr>
                        <w:t>4.</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and</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685800" cy="160655"/>
                <wp:effectExtent l="0" t="0" r="0" b="0"/>
                <wp:wrapSquare wrapText="right"/>
                <wp:docPr id="7" name="Frame5"/>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rFonts w:ascii="Arial" w:hAnsi="Arial"/>
                                <w:sz w:val="22"/>
                              </w:rPr>
                            </w:pPr>
                            <w:r>
                              <w:rPr>
                                <w:rFonts w:ascii="Arial" w:hAnsi="Arial"/>
                                <w:sz w:val="22"/>
                              </w:rPr>
                              <w:t>5.</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2"/>
                        </w:rPr>
                      </w:pPr>
                      <w:r>
                        <w:rPr>
                          <w:rFonts w:ascii="Arial" w:hAnsi="Arial"/>
                          <w:sz w:val="22"/>
                        </w:rPr>
                        <w:t>5.</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685800" cy="160655"/>
                <wp:effectExtent l="0" t="0" r="0" b="0"/>
                <wp:wrapSquare wrapText="right"/>
                <wp:docPr id="8" name="Frame6"/>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rFonts w:ascii="Arial" w:hAnsi="Arial"/>
                                <w:sz w:val="22"/>
                              </w:rPr>
                            </w:pPr>
                            <w:r>
                              <w:rPr>
                                <w:rFonts w:ascii="Arial" w:hAnsi="Arial"/>
                                <w:sz w:val="22"/>
                              </w:rPr>
                              <w:t>6.</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2"/>
                        </w:rPr>
                      </w:pPr>
                      <w:r>
                        <w:rPr>
                          <w:rFonts w:ascii="Arial" w:hAnsi="Arial"/>
                          <w:sz w:val="22"/>
                        </w:rPr>
                        <w:t>6.</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0"/>
        <w:jc w:val="both"/>
        <w:rPr>
          <w:sz w:val="22"/>
        </w:rPr>
      </w:pPr>
      <w:r>
        <w:rPr>
          <w:sz w:val="22"/>
        </w:rPr>
        <w:t>The undersigned acknowledges that:</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This Power of Attorney authorizes, but does not require, the Attorney-in-Fact to act in his or her discretion on information provided to such Attorney-in-Fact without independent verification of such information;</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60655"/>
                <wp:effectExtent l="0" t="0" r="0" b="0"/>
                <wp:wrapSquare wrapText="right"/>
                <wp:docPr id="9" name="Frame7"/>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rFonts w:ascii="Arial" w:hAnsi="Arial"/>
                                <w:sz w:val="22"/>
                              </w:rPr>
                            </w:pPr>
                            <w:r>
                              <w:rPr>
                                <w:rFonts w:ascii="Arial" w:hAnsi="Arial"/>
                                <w:sz w:val="22"/>
                              </w:rPr>
                              <w:t>a.</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2"/>
                        </w:rPr>
                      </w:pPr>
                      <w:r>
                        <w:rPr>
                          <w:rFonts w:ascii="Arial" w:hAnsi="Arial"/>
                          <w:sz w:val="22"/>
                        </w:rPr>
                        <w:t>a.</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Any documents prepared or executed by the Attorney-in-Fact on behalf of the undersigned pursuant to this Power of Attorney will be in such form and will contain such information as the Attorney-in-Fact, in his or her discretion, deems necessary or desirable;</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60655"/>
                <wp:effectExtent l="0" t="0" r="0" b="0"/>
                <wp:wrapSquare wrapText="right"/>
                <wp:docPr id="10" name="Frame8"/>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rFonts w:ascii="Arial" w:hAnsi="Arial"/>
                                <w:sz w:val="22"/>
                              </w:rPr>
                            </w:pPr>
                            <w:r>
                              <w:rPr>
                                <w:rFonts w:ascii="Arial" w:hAnsi="Arial"/>
                                <w:sz w:val="22"/>
                              </w:rPr>
                              <w:t>b.</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2"/>
                        </w:rPr>
                      </w:pPr>
                      <w:r>
                        <w:rPr>
                          <w:rFonts w:ascii="Arial" w:hAnsi="Arial"/>
                          <w:sz w:val="22"/>
                        </w:rPr>
                        <w:t>b.</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60655"/>
                <wp:effectExtent l="0" t="0" r="0" b="0"/>
                <wp:wrapSquare wrapText="right"/>
                <wp:docPr id="11" name="Frame9"/>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rFonts w:ascii="Arial" w:hAnsi="Arial"/>
                                <w:sz w:val="22"/>
                              </w:rPr>
                            </w:pPr>
                            <w:r>
                              <w:rPr>
                                <w:rFonts w:ascii="Arial" w:hAnsi="Arial"/>
                                <w:sz w:val="22"/>
                              </w:rPr>
                              <w:t>c.</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2"/>
                        </w:rPr>
                      </w:pPr>
                      <w:r>
                        <w:rPr>
                          <w:rFonts w:ascii="Arial" w:hAnsi="Arial"/>
                          <w:sz w:val="22"/>
                        </w:rPr>
                        <w:t>c.</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60655"/>
                <wp:effectExtent l="0" t="0" r="0" b="0"/>
                <wp:wrapSquare wrapText="right"/>
                <wp:docPr id="12" name="Frame10"/>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rFonts w:ascii="Arial" w:hAnsi="Arial"/>
                                <w:sz w:val="22"/>
                              </w:rPr>
                            </w:pPr>
                            <w:r>
                              <w:rPr>
                                <w:rFonts w:ascii="Arial" w:hAnsi="Arial"/>
                                <w:sz w:val="22"/>
                              </w:rPr>
                              <w:t>d.</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2"/>
                        </w:rPr>
                      </w:pPr>
                      <w:r>
                        <w:rPr>
                          <w:rFonts w:ascii="Arial" w:hAnsi="Arial"/>
                          <w:sz w:val="22"/>
                        </w:rPr>
                        <w:t>d.</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0"/>
        <w:jc w:val="both"/>
        <w:rPr>
          <w:sz w:val="22"/>
        </w:rPr>
      </w:pPr>
      <w:r>
        <w:rPr>
          <w:sz w:val="22"/>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ind w:left="0" w:right="0" w:hanging="0"/>
        <w:jc w:val="both"/>
        <w:rPr/>
      </w:pPr>
      <w:r>
        <w:rPr/>
      </w:r>
    </w:p>
    <w:p>
      <w:pPr>
        <w:pStyle w:val="TextBody"/>
        <w:bidi w:val="0"/>
        <w:spacing w:before="0" w:after="0"/>
        <w:ind w:left="0" w:right="0" w:hanging="0"/>
        <w:jc w:val="both"/>
        <w:rPr>
          <w:sz w:val="22"/>
        </w:rPr>
      </w:pPr>
      <w:r>
        <w:rPr>
          <w:sz w:val="22"/>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hanging="0"/>
        <w:jc w:val="both"/>
        <w:rPr/>
      </w:pPr>
      <w:r>
        <w:rPr/>
        <w:t> </w:t>
      </w:r>
    </w:p>
    <w:p>
      <w:pPr>
        <w:pStyle w:val="TextBody"/>
        <w:bidi w:val="0"/>
        <w:spacing w:before="0" w:after="0"/>
        <w:ind w:left="0" w:right="0" w:hanging="0"/>
        <w:jc w:val="both"/>
        <w:rPr>
          <w:sz w:val="22"/>
        </w:rPr>
      </w:pPr>
      <w:r>
        <w:rPr>
          <w:sz w:val="22"/>
        </w:rPr>
        <w:t xml:space="preserve">IN WITNESS WHEREOF, the undersigned has executed this Power of Attorney as of </w:t>
      </w:r>
      <w:r>
        <w:rPr>
          <w:sz w:val="22"/>
          <w:u w:val="single"/>
        </w:rPr>
        <w:t>March 27, 2026</w:t>
      </w:r>
      <w:r>
        <w:rPr>
          <w:sz w:val="22"/>
        </w:rPr>
        <w:t xml:space="preserve">. </w:t>
      </w:r>
    </w:p>
    <w:p>
      <w:pPr>
        <w:pStyle w:val="TextBody"/>
        <w:bidi w:val="0"/>
        <w:spacing w:before="0" w:after="0"/>
        <w:ind w:left="0" w:right="0" w:hanging="0"/>
        <w:jc w:val="both"/>
        <w:rPr/>
      </w:pPr>
      <w:r>
        <w:rPr/>
      </w:r>
    </w:p>
    <w:p>
      <w:pPr>
        <w:pStyle w:val="TextBody"/>
        <w:bidi w:val="0"/>
        <w:spacing w:before="0" w:after="0"/>
        <w:ind w:left="0" w:right="0" w:hanging="0"/>
        <w:jc w:val="both"/>
        <w:rPr>
          <w:sz w:val="22"/>
          <w:u w:val="single"/>
        </w:rPr>
      </w:pPr>
      <w:r>
        <w:rPr>
          <w:sz w:val="22"/>
          <w:u w:val="single"/>
        </w:rPr>
        <w:t>/s/ Emily R. Silver</w:t>
      </w:r>
    </w:p>
    <w:p>
      <w:pPr>
        <w:pStyle w:val="TextBody"/>
        <w:bidi w:val="0"/>
        <w:spacing w:before="0" w:after="0"/>
        <w:ind w:left="0" w:right="0" w:hanging="0"/>
        <w:jc w:val="both"/>
        <w:rPr>
          <w:sz w:val="22"/>
        </w:rPr>
      </w:pPr>
      <w:r>
        <w:rPr>
          <w:sz w:val="22"/>
        </w:rPr>
        <w:t>Emily Rosalie Silver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b/>
          <w:sz w:val="22"/>
        </w:rPr>
      </w:pPr>
      <w:r>
        <w:rPr>
          <w:b/>
          <w:sz w:val="22"/>
        </w:rPr>
        <w:t>Notarization</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371600" cy="160655"/>
                <wp:effectExtent l="0" t="0" r="0" b="0"/>
                <wp:wrapSquare wrapText="right"/>
                <wp:docPr id="13" name="Frame11"/>
                <a:graphic xmlns:a="http://schemas.openxmlformats.org/drawingml/2006/main">
                  <a:graphicData uri="http://schemas.microsoft.com/office/word/2010/wordprocessingShape">
                    <wps:wsp>
                      <wps:cNvSpPr txBox="1"/>
                      <wps:spPr>
                        <a:xfrm>
                          <a:off x="0" y="0"/>
                          <a:ext cx="1371600" cy="160655"/>
                        </a:xfrm>
                        <a:prstGeom prst="rect"/>
                        <a:solidFill>
                          <a:srgbClr val="FFFFFF"/>
                        </a:solidFill>
                      </wps:spPr>
                      <wps:txbx>
                        <w:txbxContent>
                          <w:p>
                            <w:pPr>
                              <w:pStyle w:val="TextBody"/>
                              <w:bidi w:val="0"/>
                              <w:spacing w:before="0" w:after="283"/>
                              <w:jc w:val="left"/>
                              <w:rPr>
                                <w:sz w:val="22"/>
                              </w:rPr>
                            </w:pPr>
                            <w:r>
                              <w:rPr>
                                <w:sz w:val="22"/>
                              </w:rPr>
                              <w:t>State of New York</w:t>
                            </w:r>
                          </w:p>
                        </w:txbxContent>
                      </wps:txbx>
                      <wps:bodyPr anchor="t" lIns="0" tIns="0" rIns="0" bIns="0">
                        <a:noAutofit/>
                      </wps:bodyPr>
                    </wps:wsp>
                  </a:graphicData>
                </a:graphic>
              </wp:anchor>
            </w:drawing>
          </mc:Choice>
          <mc:Fallback>
            <w:pict>
              <v:rect style="position:absolute;rotation:-0;width:108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State of New York</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08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ind w:left="0" w:right="0" w:firstLine="2880"/>
        <w:jc w:val="both"/>
        <w:rPr>
          <w:sz w:val="22"/>
        </w:rPr>
      </w:pPr>
      <w:r>
        <w:rPr>
          <w:sz w:val="22"/>
        </w:rPr>
        <w:t>)</w:t>
      </w:r>
    </w:p>
    <w:p>
      <w:pPr>
        <w:pStyle w:val="TextBody"/>
        <w:bidi w:val="0"/>
        <w:spacing w:before="0" w:after="0"/>
        <w:ind w:left="0" w:right="0" w:hanging="30"/>
        <w:jc w:val="both"/>
        <w:rPr>
          <w:sz w:val="22"/>
        </w:rPr>
      </w:pPr>
      <w:r>
        <w:rPr>
          <w:sz w:val="22"/>
        </w:rPr>
        <w:t>)</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828800" cy="160655"/>
                <wp:effectExtent l="0" t="0" r="0" b="0"/>
                <wp:wrapSquare wrapText="right"/>
                <wp:docPr id="15" name="Frame13"/>
                <a:graphic xmlns:a="http://schemas.openxmlformats.org/drawingml/2006/main">
                  <a:graphicData uri="http://schemas.microsoft.com/office/word/2010/wordprocessingShape">
                    <wps:wsp>
                      <wps:cNvSpPr txBox="1"/>
                      <wps:spPr>
                        <a:xfrm>
                          <a:off x="0" y="0"/>
                          <a:ext cx="1828800" cy="160655"/>
                        </a:xfrm>
                        <a:prstGeom prst="rect"/>
                        <a:solidFill>
                          <a:srgbClr val="FFFFFF"/>
                        </a:solidFill>
                      </wps:spPr>
                      <wps:txbx>
                        <w:txbxContent>
                          <w:p>
                            <w:pPr>
                              <w:pStyle w:val="TextBody"/>
                              <w:bidi w:val="0"/>
                              <w:spacing w:before="0" w:after="283"/>
                              <w:jc w:val="left"/>
                              <w:rPr>
                                <w:sz w:val="22"/>
                              </w:rPr>
                            </w:pPr>
                            <w:r>
                              <w:rPr>
                                <w:sz w:val="22"/>
                              </w:rPr>
                              <w:t>County of Westchester</w:t>
                            </w:r>
                          </w:p>
                        </w:txbxContent>
                      </wps:txbx>
                      <wps:bodyPr anchor="t" lIns="0" tIns="0" rIns="0" bIns="0">
                        <a:noAutofit/>
                      </wps:bodyPr>
                    </wps:wsp>
                  </a:graphicData>
                </a:graphic>
              </wp:anchor>
            </w:drawing>
          </mc:Choice>
          <mc:Fallback>
            <w:pict>
              <v:rect style="position:absolute;rotation:-0;width:14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County of Westchester</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sz w:val="22"/>
        </w:rPr>
      </w:pPr>
      <w:r>
        <w:rPr>
          <w:sz w:val="22"/>
        </w:rPr>
        <w:t>This Power of Attorney was acknowledged before me on March 27, 2026 by Emily Rosalie Silver.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sz w:val="22"/>
          <w:u w:val="single"/>
        </w:rPr>
      </w:pPr>
      <w:r>
        <w:rPr>
          <w:sz w:val="22"/>
          <w:u w:val="single"/>
        </w:rPr>
        <w:t>/s/Beverly Peterson</w:t>
      </w:r>
    </w:p>
    <w:p>
      <w:pPr>
        <w:pStyle w:val="TextBody"/>
        <w:bidi w:val="0"/>
        <w:spacing w:before="0" w:after="0"/>
        <w:ind w:left="0" w:right="0" w:hanging="0"/>
        <w:jc w:val="both"/>
        <w:rPr>
          <w:sz w:val="22"/>
        </w:rPr>
      </w:pPr>
      <w:r>
        <w:rPr>
          <w:sz w:val="22"/>
        </w:rPr>
        <w:t>Notary Public in and for said State</w:t>
      </w:r>
    </w:p>
    <w:p>
      <w:pPr>
        <w:pStyle w:val="TextBody"/>
        <w:bidi w:val="0"/>
        <w:spacing w:before="0" w:after="0"/>
        <w:ind w:left="0" w:right="0" w:hanging="0"/>
        <w:jc w:val="both"/>
        <w:rPr>
          <w:sz w:val="22"/>
        </w:rPr>
      </w:pPr>
      <w:r>
        <w:rPr>
          <w:sz w:val="22"/>
        </w:rPr>
        <w:t>My Commission Expires: 7/11/2026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7871" TargetMode="External"/><Relationship Id="rId3" Type="http://schemas.openxmlformats.org/officeDocument/2006/relationships/hyperlink" Target="http://www.sec.gov/cgi-bin/browse-edgar?action=getcompany&amp;CIK=000010768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1288</Words>
  <Characters>7003</Characters>
  <CharactersWithSpaces>8219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