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Donald Jeff</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40" w:type="dxa"/>
            <w:vAlign w:val="bottom"/>
            <w:vMerge w:val="continue"/>
          </w:tcPr>
          <w:p>
            <w:pPr>
              <w:spacing w:after="0"/>
              <w:rPr>
                <w:sz w:val="6"/>
                <w:szCs w:val="6"/>
                <w:color w:val="auto"/>
              </w:rPr>
            </w:pPr>
          </w:p>
        </w:tc>
        <w:tc>
          <w:tcPr>
            <w:tcW w:w="1420" w:type="dxa"/>
            <w:vAlign w:val="bottom"/>
            <w:vMerge w:val="restart"/>
          </w:tcPr>
          <w:p>
            <w:pPr>
              <w:ind w:left="16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4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860" w:type="dxa"/>
            <w:vAlign w:val="bottom"/>
            <w:gridSpan w:val="2"/>
            <w:vMerge w:val="restart"/>
          </w:tcPr>
          <w:p>
            <w:pPr>
              <w:ind w:left="20"/>
              <w:spacing w:after="0"/>
              <w:rPr>
                <w:sz w:val="20"/>
                <w:szCs w:val="20"/>
                <w:color w:val="auto"/>
              </w:rPr>
            </w:pPr>
            <w:r>
              <w:rPr>
                <w:rFonts w:ascii="Arial" w:cs="Arial" w:eastAsia="Arial" w:hAnsi="Arial"/>
                <w:sz w:val="17"/>
                <w:szCs w:val="17"/>
                <w:color w:val="0000FF"/>
              </w:rPr>
              <w:t>PRESIDENT - GRAND DESIGN</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786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56.79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471,286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10/13/2022 under the Winnebago Industries, Inc. 2019 Omnibus Equity, Performance Awards, and Incentive Compensation Plan, which is a Section I 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2023-10-16T11:42:32Z</dcterms:created>
  <dcterms:modified xsi:type="dcterms:W3CDTF">2023-10-16T11:42:32Z</dcterms:modified>
</cp:coreProperties>
</file>