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27,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160" w:val="left"/>
          <w:tab w:leader="none" w:pos="80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160" w:val="left"/>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244" w:right="1440" w:bottom="458"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0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2,496,212+ shares (7.4%)</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 to</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0"/>
              </w:rPr>
              <w:t>----------------------------------------------------------------</w:t>
            </w:r>
          </w:p>
        </w:tc>
        <w:tc>
          <w:tcPr>
            <w:tcW w:w="34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80" w:type="dxa"/>
            <w:vAlign w:val="bottom"/>
          </w:tcPr>
          <w:p>
            <w:pPr>
              <w:spacing w:after="0"/>
              <w:rPr>
                <w:sz w:val="17"/>
                <w:szCs w:val="17"/>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EACH</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0"/>
              </w:rPr>
              <w:t>----------------------------------------------------------------</w:t>
            </w:r>
          </w:p>
        </w:tc>
        <w:tc>
          <w:tcPr>
            <w:tcW w:w="3480" w:type="dxa"/>
            <w:vAlign w:val="bottom"/>
          </w:tcPr>
          <w:p>
            <w:pPr>
              <w:spacing w:after="0"/>
              <w:rPr>
                <w:sz w:val="24"/>
                <w:szCs w:val="24"/>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34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2,496,212+ shares (7.4%)</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 to</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4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0"/>
              </w:rPr>
              <w:t>----------------------------------------------------------------</w:t>
            </w:r>
          </w:p>
        </w:tc>
        <w:tc>
          <w:tcPr>
            <w:tcW w:w="34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293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84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79,900 shares of Common Stock as a result of the sale by HCP on July 27, 2004 of 40,900 shares of Common Stock through a broker pursuant to the Rule 10b5-1 Trading Plan (the "TRADING PLAN") with Bessemer Trust Company of Florida; and the sale by HCP on July 28, 2004 of 39,000 shares of Common Stock through a broker pursuant to the Trading Plan. Reference is made to Item 4 for a description of the transactions.</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July 27, 2004, HCP sold 40,900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$1,469,234 or an average price per share of $35.9226; and on July 28,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39,000 shares of Common Stock through a broker pursuant to the Trading Plan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an approximate purchase price of $1,409,275 or an average price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$36.1353.</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2,496,212+ shares of Common Stock, which represent approximately 7.4%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2,496,212+ shares of Common Stock of which HCP is the beneficial owner. A majority of the Individual Trustees together with the Corporate Trustee have sole dispositive power with respect to the 2,496,212+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jc w:val="both"/>
        <w:ind w:left="960" w:right="199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37,200 shares of Common Stock by HCP on June 29, 2004 and July 23, 2004, as reported on Schedule 13D (Amendment No. 39),</w:t>
      </w:r>
    </w:p>
    <w:p>
      <w:pPr>
        <w:ind w:left="960" w:right="1779" w:hanging="4"/>
        <w:spacing w:after="0" w:line="271" w:lineRule="auto"/>
        <w:tabs>
          <w:tab w:leader="none" w:pos="159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182,900 shares of Common Stock by HCP on June 22, 2004 and June 23, 2004, as reported on Schedule 13D (Amendment No. 38), (iv) the sale of an aggregate of 68,000 shares of Common Stock by HCP during the period from June 17, 2004 through June 21, 2004, as reported on Schedule 13D (Amendment No. 37), and (v) the sale of an aggregate of 100,400 shares of Common Stock by HCP on June 15, 2004 and June 16, 2004, as reported on Schedule 13D (Amendment No. 36); none of HCP, John V. Hanson, Mary Joan Boman or Paul D. Hanson has had any transactions in Common Stock during the past 60 days.</w:t>
      </w:r>
    </w:p>
    <w:p>
      <w:pPr>
        <w:spacing w:after="0" w:line="178"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 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48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July 29, 2004</w:t>
            </w:r>
          </w:p>
        </w:tc>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 -------------------------</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48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July 29, 2004</w:t>
            </w:r>
          </w:p>
        </w:tc>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 -------------------------</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48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July 29, 2004</w:t>
            </w:r>
          </w:p>
        </w:tc>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 -------------------------</w:t>
            </w:r>
          </w:p>
        </w:tc>
        <w:tc>
          <w:tcPr>
            <w:tcW w:w="5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July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July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July 29,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6"/>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3"/>
    </w:lvl>
  </w:abstractNum>
  <w:abstractNum w:abstractNumId="7">
    <w:nsid w:val="216231B"/>
    <w:multiLevelType w:val="hybridMultilevel"/>
    <w:lvl w:ilvl="0">
      <w:lvlJc w:val="left"/>
      <w:lvlText w:val="(%1)"/>
      <w:numFmt w:val="decimal"/>
      <w:start w:val="14"/>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6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2019-12-13T08:24:32Z</dcterms:created>
  <dcterms:modified xsi:type="dcterms:W3CDTF">2019-12-13T08:24:32Z</dcterms:modified>
</cp:coreProperties>
</file>